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before="72" w:beforeLines="30" w:after="72" w:afterLines="30" w:line="288" w:lineRule="auto"/>
        <w:rPr>
          <w:rFonts w:hint="default" w:ascii="Arial" w:hAnsi="Arial" w:eastAsia="宋体" w:cs="Arial"/>
          <w:b/>
          <w:sz w:val="24"/>
          <w:szCs w:val="24"/>
          <w:lang w:val="en-US" w:eastAsia="zh-CN"/>
        </w:rPr>
      </w:pPr>
      <w:bookmarkStart w:id="0" w:name="_Toc193024528"/>
      <w:r>
        <w:rPr>
          <w:rFonts w:ascii="Arial" w:hAnsi="Arial" w:cs="Arial"/>
          <w:b/>
          <w:sz w:val="24"/>
          <w:szCs w:val="24"/>
        </w:rPr>
        <w:t>3GPP TSG RAN2 Meeting #123</w:t>
      </w:r>
      <w:r>
        <w:rPr>
          <w:rFonts w:hint="eastAsia" w:ascii="Arial" w:hAnsi="Arial" w:eastAsia="宋体" w:cs="Arial"/>
          <w:b/>
          <w:sz w:val="24"/>
          <w:szCs w:val="24"/>
          <w:lang w:val="en-US" w:eastAsia="zh-CN"/>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宋体" w:cs="Arial"/>
          <w:b/>
          <w:sz w:val="24"/>
          <w:szCs w:val="24"/>
          <w:lang w:val="en-US" w:eastAsia="zh-CN"/>
        </w:rPr>
        <w:t xml:space="preserve">                     R</w:t>
      </w:r>
      <w:r>
        <w:rPr>
          <w:rFonts w:ascii="Arial" w:hAnsi="Arial" w:eastAsia="宋体" w:cs="Arial"/>
          <w:b/>
          <w:sz w:val="24"/>
          <w:szCs w:val="24"/>
          <w:lang w:val="en-US" w:eastAsia="zh-CN"/>
        </w:rPr>
        <w:t>2</w:t>
      </w:r>
      <w:r>
        <w:rPr>
          <w:rFonts w:hint="eastAsia" w:ascii="Arial" w:hAnsi="Arial" w:eastAsia="宋体" w:cs="Arial"/>
          <w:b/>
          <w:sz w:val="24"/>
          <w:szCs w:val="24"/>
          <w:lang w:val="en-US" w:eastAsia="zh-CN"/>
        </w:rPr>
        <w:t>-2310101</w:t>
      </w:r>
    </w:p>
    <w:p>
      <w:pPr>
        <w:pStyle w:val="91"/>
        <w:tabs>
          <w:tab w:val="right" w:pos="9639"/>
        </w:tabs>
        <w:spacing w:before="72" w:beforeLines="30" w:after="72" w:afterLines="30" w:line="288" w:lineRule="auto"/>
        <w:outlineLvl w:val="0"/>
        <w:rPr>
          <w:rFonts w:cs="Arial"/>
          <w:b/>
          <w:sz w:val="24"/>
          <w:szCs w:val="24"/>
        </w:rPr>
      </w:pPr>
      <w:r>
        <w:rPr>
          <w:rFonts w:cs="Arial"/>
          <w:b/>
          <w:sz w:val="24"/>
          <w:szCs w:val="24"/>
        </w:rPr>
        <w:t>Xiamen</w:t>
      </w:r>
      <w:r>
        <w:rPr>
          <w:rFonts w:hint="eastAsia" w:cs="Arial"/>
          <w:b/>
          <w:sz w:val="24"/>
          <w:szCs w:val="24"/>
        </w:rPr>
        <w:t xml:space="preserve">, </w:t>
      </w:r>
      <w:r>
        <w:rPr>
          <w:rFonts w:hint="eastAsia" w:eastAsia="宋体" w:cs="Arial"/>
          <w:b/>
          <w:sz w:val="24"/>
          <w:szCs w:val="24"/>
          <w:lang w:val="en-US" w:eastAsia="zh-CN"/>
        </w:rPr>
        <w:t>China</w:t>
      </w:r>
      <w:r>
        <w:rPr>
          <w:rFonts w:hint="eastAsia" w:cs="Arial"/>
          <w:b/>
          <w:sz w:val="24"/>
          <w:szCs w:val="24"/>
        </w:rPr>
        <w:t xml:space="preserve">, </w:t>
      </w:r>
      <w:r>
        <w:rPr>
          <w:rFonts w:cs="Arial"/>
          <w:b/>
          <w:sz w:val="24"/>
          <w:szCs w:val="24"/>
        </w:rPr>
        <w:t>OCT</w:t>
      </w:r>
      <w:r>
        <w:rPr>
          <w:rFonts w:hint="eastAsia" w:cs="Arial"/>
          <w:b/>
          <w:sz w:val="24"/>
          <w:szCs w:val="24"/>
        </w:rPr>
        <w:t xml:space="preserve"> </w:t>
      </w:r>
      <w:r>
        <w:rPr>
          <w:rFonts w:cs="Arial"/>
          <w:b/>
          <w:sz w:val="24"/>
          <w:szCs w:val="24"/>
        </w:rPr>
        <w:t>09</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w:t>
      </w:r>
      <w:r>
        <w:rPr>
          <w:rFonts w:hint="eastAsia" w:cs="Arial"/>
          <w:b/>
          <w:sz w:val="24"/>
          <w:szCs w:val="24"/>
        </w:rPr>
        <w:t>-</w:t>
      </w:r>
      <w:r>
        <w:rPr>
          <w:rFonts w:cs="Arial"/>
          <w:b/>
          <w:sz w:val="24"/>
          <w:szCs w:val="24"/>
        </w:rPr>
        <w:t>13</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w:t>
      </w:r>
      <w:r>
        <w:rPr>
          <w:rFonts w:hint="eastAsia" w:cs="Arial"/>
          <w:b/>
          <w:sz w:val="24"/>
          <w:szCs w:val="24"/>
        </w:rPr>
        <w:t>, 2023</w:t>
      </w:r>
    </w:p>
    <w:p>
      <w:pPr>
        <w:tabs>
          <w:tab w:val="left" w:pos="1979"/>
        </w:tabs>
        <w:spacing w:before="72" w:beforeLines="30" w:after="72" w:afterLines="30" w:line="288" w:lineRule="auto"/>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7.20.2</w:t>
      </w:r>
    </w:p>
    <w:p>
      <w:pPr>
        <w:tabs>
          <w:tab w:val="left" w:pos="1985"/>
        </w:tabs>
        <w:spacing w:before="72" w:beforeLines="30" w:after="72" w:afterLines="30" w:line="288" w:lineRule="auto"/>
        <w:ind w:left="1979" w:hanging="1979"/>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r>
        <w:rPr>
          <w:rFonts w:ascii="Arial" w:hAnsi="Arial" w:eastAsia="宋体" w:cs="Arial"/>
          <w:b/>
          <w:bCs/>
          <w:lang w:val="en-US" w:eastAsia="zh-CN"/>
        </w:rPr>
        <w:t xml:space="preserve"> Corporation, Sanechips</w:t>
      </w:r>
    </w:p>
    <w:p>
      <w:pPr>
        <w:tabs>
          <w:tab w:val="left" w:pos="1985"/>
        </w:tabs>
        <w:spacing w:before="72" w:beforeLines="30" w:after="72" w:afterLines="30" w:line="288" w:lineRule="auto"/>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RACH Procedure</w:t>
      </w:r>
      <w:r>
        <w:rPr>
          <w:rFonts w:ascii="Arial" w:hAnsi="Arial" w:eastAsia="宋体" w:cs="Arial"/>
          <w:b/>
          <w:bCs/>
          <w:lang w:val="en-US" w:eastAsia="zh-CN"/>
        </w:rPr>
        <w:t xml:space="preserve"> for</w:t>
      </w:r>
      <w:r>
        <w:rPr>
          <w:rFonts w:hint="eastAsia" w:ascii="Arial" w:hAnsi="Arial" w:eastAsia="宋体" w:cs="Arial"/>
          <w:b/>
          <w:bCs/>
          <w:lang w:val="en-US" w:eastAsia="zh-CN"/>
        </w:rPr>
        <w:t xml:space="preserve"> mDCI mTRP with</w:t>
      </w:r>
      <w:r>
        <w:rPr>
          <w:rFonts w:ascii="Arial" w:hAnsi="Arial" w:eastAsia="宋体" w:cs="Arial"/>
          <w:b/>
          <w:bCs/>
          <w:lang w:val="en-US" w:eastAsia="zh-CN"/>
        </w:rPr>
        <w:t xml:space="preserve"> 2TA</w:t>
      </w:r>
      <w:r>
        <w:rPr>
          <w:rFonts w:hint="eastAsia" w:ascii="Arial" w:hAnsi="Arial" w:eastAsia="宋体" w:cs="Arial"/>
          <w:b/>
          <w:bCs/>
          <w:lang w:val="en-US" w:eastAsia="zh-CN"/>
        </w:rPr>
        <w:t xml:space="preserve"> Enhancement</w:t>
      </w:r>
    </w:p>
    <w:p>
      <w:pPr>
        <w:tabs>
          <w:tab w:val="left" w:pos="1979"/>
        </w:tabs>
        <w:spacing w:before="72" w:beforeLines="30" w:after="72" w:afterLines="30" w:line="288" w:lineRule="auto"/>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hint="eastAsia" w:ascii="Arial" w:hAnsi="Arial" w:cs="Arial"/>
          <w:b/>
          <w:bCs/>
        </w:rPr>
        <w:t xml:space="preserve">Discussion and </w:t>
      </w:r>
      <w:r>
        <w:rPr>
          <w:rFonts w:ascii="Arial" w:hAnsi="Arial" w:cs="Arial"/>
          <w:b/>
          <w:bCs/>
        </w:rPr>
        <w:t>decision</w:t>
      </w:r>
    </w:p>
    <w:p>
      <w:pPr>
        <w:pStyle w:val="2"/>
        <w:spacing w:before="72" w:beforeLines="30" w:after="72" w:afterLines="30" w:line="288" w:lineRule="auto"/>
        <w:rPr>
          <w:rFonts w:eastAsia="宋体"/>
          <w:lang w:eastAsia="zh-CN"/>
        </w:rPr>
      </w:pPr>
      <w:r>
        <w:rPr>
          <w:rFonts w:eastAsia="宋体"/>
          <w:lang w:eastAsia="zh-CN"/>
        </w:rPr>
        <w:t>Introduction</w:t>
      </w:r>
    </w:p>
    <w:p>
      <w:pPr>
        <w:spacing w:before="72" w:beforeLines="30" w:after="72" w:afterLines="30" w:line="288" w:lineRule="auto"/>
        <w:jc w:val="both"/>
        <w:rPr>
          <w:lang w:val="en-US" w:eastAsia="zh-CN"/>
        </w:rPr>
      </w:pPr>
      <w:r>
        <w:rPr>
          <w:rFonts w:hint="eastAsia"/>
          <w:lang w:val="en-US" w:eastAsia="zh-CN"/>
        </w:rPr>
        <w:t>In a post meeting email regarding the MIMO evo, a couple of remaining issues are identified, among them, there are some issues related to the RACH procedure for 2-TAG enhancement, for example:</w:t>
      </w:r>
    </w:p>
    <w:p>
      <w:pPr>
        <w:numPr>
          <w:ilvl w:val="0"/>
          <w:numId w:val="11"/>
        </w:numPr>
        <w:spacing w:before="72" w:beforeLines="30" w:after="72" w:afterLines="30" w:line="288" w:lineRule="auto"/>
        <w:jc w:val="both"/>
        <w:rPr>
          <w:lang w:val="en-US" w:eastAsia="zh-CN"/>
        </w:rPr>
      </w:pPr>
      <w:r>
        <w:rPr>
          <w:rFonts w:hint="eastAsia"/>
          <w:lang w:val="en-US" w:eastAsia="zh-CN"/>
        </w:rPr>
        <w:t>1: Indication of TAG Ids in RACH procedure</w:t>
      </w:r>
    </w:p>
    <w:p>
      <w:pPr>
        <w:numPr>
          <w:ilvl w:val="0"/>
          <w:numId w:val="11"/>
        </w:numPr>
        <w:spacing w:before="72" w:beforeLines="30" w:after="72" w:afterLines="30" w:line="288" w:lineRule="auto"/>
        <w:jc w:val="both"/>
        <w:rPr>
          <w:lang w:val="en-US" w:eastAsia="zh-CN"/>
        </w:rPr>
      </w:pPr>
      <w:r>
        <w:rPr>
          <w:rFonts w:hint="eastAsia"/>
          <w:lang w:val="en-US" w:eastAsia="zh-CN"/>
        </w:rPr>
        <w:t>2: Indication of TAG Id s in Absolute TAC MAC CE</w:t>
      </w:r>
    </w:p>
    <w:p>
      <w:pPr>
        <w:spacing w:before="72" w:beforeLines="30" w:after="72" w:afterLines="30" w:line="288" w:lineRule="auto"/>
        <w:jc w:val="both"/>
        <w:rPr>
          <w:lang w:val="en-US" w:eastAsia="zh-CN"/>
        </w:rPr>
      </w:pPr>
      <w:r>
        <w:rPr>
          <w:rFonts w:hint="eastAsia"/>
          <w:lang w:val="en-US" w:eastAsia="zh-CN"/>
        </w:rPr>
        <w:t>Meanwhile, there is one agreement achieved in RAN1 August meeting, that is, one reserved bit is utilized for indicating the TAG information in the ca</w:t>
      </w:r>
      <w:bookmarkStart w:id="11" w:name="_GoBack"/>
      <w:bookmarkEnd w:id="11"/>
      <w:r>
        <w:rPr>
          <w:rFonts w:hint="eastAsia"/>
          <w:lang w:val="en-US" w:eastAsia="zh-CN"/>
        </w:rPr>
        <w:t>se of PDCCH ordered CFRA, and how to utilize the reserved bit is also up to RAN2.</w:t>
      </w:r>
    </w:p>
    <w:p>
      <w:pPr>
        <w:spacing w:before="72" w:beforeLines="30" w:after="72" w:afterLines="30" w:line="288" w:lineRule="auto"/>
        <w:jc w:val="both"/>
        <w:rPr>
          <w:lang w:val="en-US" w:eastAsia="zh-CN"/>
        </w:rPr>
      </w:pPr>
      <w:r>
        <w:rPr>
          <w:rFonts w:hint="eastAsia"/>
          <w:lang w:val="en-US" w:eastAsia="zh-CN"/>
        </w:rPr>
        <w:t>In this contribution, we mainly focus on above mentioned issues and share our views on them.</w:t>
      </w:r>
    </w:p>
    <w:p>
      <w:pPr>
        <w:pStyle w:val="2"/>
        <w:spacing w:before="72" w:beforeLines="30" w:after="72" w:afterLines="30" w:line="288" w:lineRule="auto"/>
        <w:rPr>
          <w:lang w:eastAsia="zh-CN"/>
        </w:rPr>
      </w:pPr>
      <w:bookmarkStart w:id="1" w:name="OLE_LINK1"/>
      <w:bookmarkStart w:id="2" w:name="OLE_LINK2"/>
      <w:r>
        <w:rPr>
          <w:lang w:val="en-US" w:eastAsia="zh-CN"/>
        </w:rPr>
        <w:t>Discussion</w:t>
      </w:r>
    </w:p>
    <w:p>
      <w:pPr>
        <w:spacing w:before="72" w:beforeLines="30" w:after="72" w:afterLines="30" w:line="288" w:lineRule="auto"/>
        <w:jc w:val="both"/>
        <w:rPr>
          <w:rFonts w:eastAsiaTheme="minorEastAsia"/>
          <w:b/>
          <w:bCs/>
          <w:u w:val="single"/>
          <w:lang w:val="en-US" w:eastAsia="zh-CN"/>
        </w:rPr>
      </w:pPr>
      <w:r>
        <w:rPr>
          <w:rFonts w:hint="eastAsia" w:eastAsiaTheme="minorEastAsia"/>
          <w:b/>
          <w:bCs/>
          <w:u w:val="single"/>
          <w:lang w:val="en-US" w:eastAsia="zh-CN"/>
        </w:rPr>
        <w:t>UE initiated 2-STEP CBRA</w:t>
      </w:r>
    </w:p>
    <w:p>
      <w:pPr>
        <w:spacing w:before="72" w:beforeLines="30" w:after="72" w:afterLines="30" w:line="288" w:lineRule="auto"/>
        <w:jc w:val="both"/>
        <w:rPr>
          <w:rFonts w:eastAsiaTheme="minorEastAsia"/>
          <w:lang w:val="en-US" w:eastAsia="zh-CN"/>
        </w:rPr>
      </w:pPr>
      <w:r>
        <w:rPr>
          <w:rFonts w:hint="eastAsia" w:eastAsiaTheme="minorEastAsia"/>
          <w:lang w:val="en-US" w:eastAsia="zh-CN"/>
        </w:rPr>
        <w:t>In RAN1 #112meeting , the following conclusion for UE initiated 2-step CBRA is achieved:</w:t>
      </w:r>
    </w:p>
    <w:p>
      <w:pPr>
        <w:pBdr>
          <w:top w:val="single" w:color="auto" w:sz="4" w:space="0"/>
          <w:left w:val="single" w:color="auto" w:sz="4" w:space="0"/>
          <w:bottom w:val="single" w:color="auto" w:sz="4" w:space="0"/>
          <w:right w:val="single" w:color="auto" w:sz="4" w:space="0"/>
        </w:pBdr>
        <w:rPr>
          <w:rFonts w:eastAsia="Malgun Gothic" w:cs="Times"/>
          <w:b/>
          <w:szCs w:val="22"/>
          <w:highlight w:val="yellow"/>
          <w:lang w:val="en-US" w:eastAsia="ko-KR"/>
        </w:rPr>
      </w:pPr>
      <w:r>
        <w:rPr>
          <w:rFonts w:eastAsia="Malgun Gothic" w:cs="Times"/>
          <w:b/>
          <w:szCs w:val="22"/>
          <w:highlight w:val="yellow"/>
          <w:lang w:val="en-US" w:eastAsia="ko-KR"/>
        </w:rPr>
        <w:t>Conclusion</w:t>
      </w:r>
    </w:p>
    <w:p>
      <w:pPr>
        <w:pBdr>
          <w:top w:val="single" w:color="auto" w:sz="4" w:space="0"/>
          <w:left w:val="single" w:color="auto" w:sz="4" w:space="0"/>
          <w:bottom w:val="single" w:color="auto" w:sz="4" w:space="0"/>
          <w:right w:val="single" w:color="auto" w:sz="4" w:space="0"/>
        </w:pBdr>
        <w:jc w:val="both"/>
        <w:rPr>
          <w:rStyle w:val="45"/>
          <w:rFonts w:cs="Times"/>
          <w:i w:val="0"/>
          <w:sz w:val="22"/>
          <w:szCs w:val="22"/>
          <w:lang w:val="en-US"/>
        </w:rPr>
      </w:pPr>
      <w:r>
        <w:rPr>
          <w:rStyle w:val="45"/>
          <w:rFonts w:cs="Times"/>
          <w:i w:val="0"/>
          <w:lang w:val="en-CA"/>
        </w:rPr>
        <w:t xml:space="preserve">For multi-DCI based Multi-TRP operation with two TA enhancement, </w:t>
      </w:r>
      <w:r>
        <w:rPr>
          <w:rStyle w:val="45"/>
          <w:rFonts w:cs="Times"/>
          <w:i w:val="0"/>
          <w:color w:val="FF0000"/>
          <w:lang w:val="en-CA"/>
        </w:rPr>
        <w:t>how to indicate the TAG ID via absolute TA command MAC CE is left up to RAN2</w:t>
      </w:r>
      <w:r>
        <w:rPr>
          <w:rStyle w:val="45"/>
          <w:rFonts w:cs="Times"/>
          <w:i w:val="0"/>
          <w:lang w:val="en-CA"/>
        </w:rPr>
        <w:t>:</w:t>
      </w:r>
    </w:p>
    <w:p>
      <w:pPr>
        <w:pBdr>
          <w:top w:val="single" w:color="auto" w:sz="4" w:space="0"/>
          <w:left w:val="single" w:color="auto" w:sz="4" w:space="0"/>
          <w:bottom w:val="single" w:color="auto" w:sz="4" w:space="0"/>
          <w:right w:val="single" w:color="auto" w:sz="4" w:space="0"/>
        </w:pBdr>
        <w:ind w:firstLine="600" w:firstLineChars="300"/>
        <w:rPr>
          <w:rStyle w:val="45"/>
          <w:i w:val="0"/>
          <w:iCs w:val="0"/>
          <w:lang w:val="en-CA"/>
        </w:rPr>
      </w:pPr>
      <w:r>
        <w:rPr>
          <w:rStyle w:val="45"/>
          <w:rFonts w:hint="eastAsia" w:eastAsia="宋体"/>
          <w:i w:val="0"/>
          <w:lang w:val="en-US" w:eastAsia="zh-CN"/>
        </w:rPr>
        <w:t xml:space="preserve">- </w:t>
      </w:r>
      <w:r>
        <w:rPr>
          <w:rStyle w:val="45"/>
          <w:i w:val="0"/>
        </w:rPr>
        <w:t>One of two TAG IDs configured in the SpCell can be indicated</w:t>
      </w:r>
    </w:p>
    <w:p>
      <w:pPr>
        <w:spacing w:before="72" w:beforeLines="30" w:after="72" w:afterLines="30" w:line="288" w:lineRule="auto"/>
        <w:jc w:val="both"/>
        <w:rPr>
          <w:rFonts w:eastAsiaTheme="minorEastAsia"/>
          <w:lang w:val="en-US" w:eastAsia="zh-CN"/>
        </w:rPr>
      </w:pPr>
      <w:r>
        <w:rPr>
          <w:rFonts w:hint="eastAsia" w:eastAsiaTheme="minorEastAsia"/>
          <w:lang w:val="en-US" w:eastAsia="zh-CN"/>
        </w:rPr>
        <w:t>RAN2 can directly follow the conclusion, enhance the absolue TA command MAC CE by adding a TAG Id field to indicate which TAG the TA value present in the same MAC CE is for. Here is one example:</w:t>
      </w:r>
    </w:p>
    <w:p>
      <w:pPr>
        <w:spacing w:before="72" w:beforeLines="30" w:after="72" w:afterLines="30" w:line="288" w:lineRule="auto"/>
        <w:jc w:val="both"/>
        <w:rPr>
          <w:rFonts w:eastAsiaTheme="minorEastAsia"/>
          <w:lang w:val="en-US" w:eastAsia="zh-CN"/>
        </w:rPr>
      </w:pPr>
      <w:r>
        <w:object>
          <v:shape id="_x0000_i1025" o:spt="75" type="#_x0000_t75" style="height:80.2pt;width:285.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72" w:beforeLines="30" w:after="72" w:afterLines="30" w:line="288" w:lineRule="auto"/>
        <w:jc w:val="both"/>
        <w:rPr>
          <w:rFonts w:eastAsiaTheme="minorEastAsia"/>
          <w:b/>
          <w:lang w:val="en-US" w:eastAsia="zh-CN"/>
        </w:rPr>
      </w:pPr>
    </w:p>
    <w:p>
      <w:pPr>
        <w:spacing w:before="72" w:beforeLines="30" w:after="72" w:afterLines="30" w:line="288" w:lineRule="auto"/>
        <w:jc w:val="both"/>
        <w:rPr>
          <w:rFonts w:eastAsiaTheme="minorEastAsia"/>
          <w:b/>
          <w:lang w:val="en-US" w:eastAsia="zh-CN"/>
        </w:rPr>
      </w:pPr>
      <w:bookmarkStart w:id="3" w:name="OLE_LINK4"/>
      <w:r>
        <w:rPr>
          <w:rFonts w:eastAsiaTheme="minorEastAsia"/>
          <w:b/>
          <w:lang w:val="en-US" w:eastAsia="zh-CN"/>
        </w:rPr>
        <w:t xml:space="preserve">Proposal </w:t>
      </w:r>
      <w:r>
        <w:rPr>
          <w:rFonts w:hint="eastAsia" w:eastAsiaTheme="minorEastAsia"/>
          <w:b/>
          <w:lang w:val="en-US" w:eastAsia="zh-CN"/>
        </w:rPr>
        <w:t>1</w:t>
      </w:r>
      <w:bookmarkEnd w:id="3"/>
      <w:r>
        <w:rPr>
          <w:rFonts w:eastAsiaTheme="minorEastAsia"/>
          <w:b/>
          <w:lang w:val="en-US" w:eastAsia="zh-CN"/>
        </w:rPr>
        <w:t xml:space="preserve">: In case of UE initiated 2-step CBRA for intra-cell mTRP, enhance the absolute TAC MAC CE </w:t>
      </w:r>
      <w:r>
        <w:rPr>
          <w:rFonts w:hint="eastAsia" w:eastAsiaTheme="minorEastAsia"/>
          <w:b/>
          <w:lang w:val="en-US" w:eastAsia="zh-CN"/>
        </w:rPr>
        <w:t>by</w:t>
      </w:r>
      <w:r>
        <w:rPr>
          <w:rFonts w:eastAsiaTheme="minorEastAsia"/>
          <w:b/>
          <w:lang w:val="en-US" w:eastAsia="zh-CN"/>
        </w:rPr>
        <w:t xml:space="preserve"> adding a TAG</w:t>
      </w:r>
      <w:r>
        <w:rPr>
          <w:rFonts w:hint="eastAsia" w:eastAsiaTheme="minorEastAsia"/>
          <w:b/>
          <w:lang w:val="en-US" w:eastAsia="zh-CN"/>
        </w:rPr>
        <w:t xml:space="preserve"> Id field as shown below:</w:t>
      </w:r>
    </w:p>
    <w:p>
      <w:pPr>
        <w:spacing w:before="72" w:beforeLines="30" w:after="72" w:afterLines="30" w:line="288" w:lineRule="auto"/>
        <w:jc w:val="both"/>
        <w:rPr>
          <w:rFonts w:eastAsiaTheme="minorEastAsia"/>
          <w:b/>
          <w:lang w:val="en-US" w:eastAsia="zh-CN"/>
        </w:rPr>
      </w:pPr>
      <w:r>
        <w:object>
          <v:shape id="_x0000_i1026" o:spt="75" type="#_x0000_t75" style="height:80.2pt;width:285.25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r:id="rId7">
            <o:LockedField>false</o:LockedField>
          </o:OLEObject>
        </w:object>
      </w:r>
    </w:p>
    <w:p>
      <w:pPr>
        <w:spacing w:before="72" w:beforeLines="30" w:after="72" w:afterLines="30" w:line="288" w:lineRule="auto"/>
        <w:jc w:val="both"/>
        <w:rPr>
          <w:rFonts w:eastAsiaTheme="minorEastAsia"/>
          <w:lang w:val="en-US" w:eastAsia="zh-CN"/>
        </w:rPr>
      </w:pPr>
    </w:p>
    <w:p>
      <w:pPr>
        <w:spacing w:before="72" w:beforeLines="30" w:after="72" w:afterLines="30" w:line="288" w:lineRule="auto"/>
        <w:jc w:val="both"/>
        <w:rPr>
          <w:rFonts w:eastAsiaTheme="minorEastAsia"/>
          <w:b/>
          <w:bCs/>
          <w:u w:val="single"/>
          <w:lang w:val="en-US" w:eastAsia="zh-CN"/>
        </w:rPr>
      </w:pPr>
      <w:r>
        <w:rPr>
          <w:rFonts w:hint="eastAsia" w:eastAsiaTheme="minorEastAsia"/>
          <w:b/>
          <w:bCs/>
          <w:u w:val="single"/>
          <w:lang w:val="en-US" w:eastAsia="zh-CN"/>
        </w:rPr>
        <w:t>UE initiated 4-step CBRA</w:t>
      </w:r>
    </w:p>
    <w:p>
      <w:pPr>
        <w:spacing w:before="72" w:beforeLines="30" w:after="72" w:afterLines="30" w:line="288" w:lineRule="auto"/>
        <w:jc w:val="both"/>
        <w:rPr>
          <w:rFonts w:eastAsiaTheme="minorEastAsia"/>
          <w:bCs/>
          <w:iCs/>
          <w:lang w:val="en-US" w:eastAsia="zh-CN"/>
        </w:rPr>
      </w:pPr>
      <w:r>
        <w:rPr>
          <w:rFonts w:hint="eastAsia" w:eastAsiaTheme="minorEastAsia"/>
          <w:bCs/>
          <w:iCs/>
          <w:lang w:val="en-US" w:eastAsia="zh-CN"/>
        </w:rPr>
        <w:t>When a serving cell supporting intra-cell mDCI mTRP with 2TA enhancement, it physically means all the SSBs broadcast from the gNB belong to the two TRPs, some of SSBs belong to one TRP associated with the first TAG, and the others belong to the other TRP associated with the second TAG.</w:t>
      </w:r>
    </w:p>
    <w:p>
      <w:pPr>
        <w:spacing w:before="72" w:beforeLines="30" w:after="72" w:afterLines="30" w:line="288" w:lineRule="auto"/>
        <w:jc w:val="both"/>
        <w:rPr>
          <w:rFonts w:eastAsiaTheme="minorEastAsia"/>
          <w:b/>
          <w:i/>
          <w:lang w:val="en-US" w:eastAsia="zh-CN"/>
        </w:rPr>
      </w:pPr>
    </w:p>
    <w:p>
      <w:pPr>
        <w:spacing w:before="72" w:beforeLines="30" w:after="72" w:afterLines="30" w:line="288" w:lineRule="auto"/>
        <w:jc w:val="both"/>
        <w:rPr>
          <w:rFonts w:eastAsiaTheme="minorEastAsia"/>
          <w:b/>
          <w:i/>
          <w:lang w:val="en-US" w:eastAsia="zh-CN"/>
        </w:rPr>
      </w:pPr>
      <w:r>
        <w:rPr>
          <w:rFonts w:hint="eastAsia" w:eastAsiaTheme="minorEastAsia"/>
          <w:b/>
          <w:i/>
          <w:lang w:val="en-US" w:eastAsia="zh-CN"/>
        </w:rPr>
        <w:t>Observation 1:</w:t>
      </w:r>
      <w:r>
        <w:rPr>
          <w:rFonts w:hint="eastAsia" w:eastAsiaTheme="minorEastAsia"/>
          <w:bCs/>
          <w:i/>
          <w:lang w:val="en-US" w:eastAsia="zh-CN"/>
        </w:rPr>
        <w:t xml:space="preserve"> In the case of a serving cell supporting the intra-cell mTRP with 2TA enhancement, some SSBs are associated with one TAG, and the others are associated with the other TAG.</w:t>
      </w:r>
    </w:p>
    <w:p>
      <w:pPr>
        <w:spacing w:before="72" w:beforeLines="30" w:after="72" w:afterLines="30" w:line="288" w:lineRule="auto"/>
        <w:jc w:val="both"/>
        <w:rPr>
          <w:rFonts w:eastAsiaTheme="minorEastAsia"/>
          <w:bCs/>
          <w:iCs/>
          <w:lang w:val="en-US" w:eastAsia="zh-CN"/>
        </w:rPr>
      </w:pPr>
    </w:p>
    <w:p>
      <w:pPr>
        <w:spacing w:before="72" w:beforeLines="30" w:after="72" w:afterLines="30" w:line="288" w:lineRule="auto"/>
        <w:jc w:val="both"/>
        <w:rPr>
          <w:rFonts w:eastAsiaTheme="minorEastAsia"/>
          <w:bCs/>
          <w:iCs/>
          <w:lang w:val="en-US" w:eastAsia="zh-CN"/>
        </w:rPr>
      </w:pPr>
      <w:r>
        <w:rPr>
          <w:rFonts w:hint="eastAsia" w:eastAsiaTheme="minorEastAsia"/>
          <w:bCs/>
          <w:iCs/>
          <w:lang w:val="en-US" w:eastAsia="zh-CN"/>
        </w:rPr>
        <w:t>In the real deployment, the TAG Id is a UE specific parameter, and hence the association between SSB and TAG</w:t>
      </w:r>
      <w:r>
        <w:rPr>
          <w:rFonts w:eastAsiaTheme="minorEastAsia"/>
          <w:bCs/>
          <w:iCs/>
          <w:lang w:val="en-US" w:eastAsia="zh-CN"/>
        </w:rPr>
        <w:t xml:space="preserve"> Id</w:t>
      </w:r>
      <w:r>
        <w:rPr>
          <w:rFonts w:hint="eastAsia" w:eastAsiaTheme="minorEastAsia"/>
          <w:bCs/>
          <w:iCs/>
          <w:lang w:val="en-US" w:eastAsia="zh-CN"/>
        </w:rPr>
        <w:t xml:space="preserve"> is</w:t>
      </w:r>
      <w:r>
        <w:rPr>
          <w:rFonts w:eastAsiaTheme="minorEastAsia"/>
          <w:bCs/>
          <w:iCs/>
          <w:lang w:val="en-US" w:eastAsia="zh-CN"/>
        </w:rPr>
        <w:t xml:space="preserve"> also UE specific which is</w:t>
      </w:r>
      <w:r>
        <w:rPr>
          <w:rFonts w:hint="eastAsia" w:eastAsiaTheme="minorEastAsia"/>
          <w:bCs/>
          <w:iCs/>
          <w:lang w:val="en-US" w:eastAsia="zh-CN"/>
        </w:rPr>
        <w:t xml:space="preserve"> not fixed among the UEs under a serving cell. There is an example:</w:t>
      </w:r>
    </w:p>
    <w:p>
      <w:pPr>
        <w:spacing w:before="72" w:beforeLines="30" w:after="72" w:afterLines="30" w:line="288" w:lineRule="auto"/>
        <w:jc w:val="both"/>
        <w:rPr>
          <w:rFonts w:eastAsiaTheme="minorEastAsia"/>
          <w:bCs/>
          <w:iCs/>
          <w:lang w:val="en-US" w:eastAsia="zh-CN"/>
        </w:rPr>
      </w:pPr>
      <w:r>
        <w:rPr>
          <w:rFonts w:hint="eastAsia" w:eastAsiaTheme="minorEastAsia"/>
          <w:bCs/>
          <w:iCs/>
          <w:lang w:val="en-US" w:eastAsia="zh-CN"/>
        </w:rPr>
        <w:t>Assuming there is one serving cell that supports the mDCI mTRP with 2TA enhancement and there are 32 SSBs to broadcast, the first 16 SSBs are broadcast by the first TRP, and the last 16 SSBs are broadcast by the second TRP. For UE A, the TAG Id=0 is associated with the first 16 SSBs if the UE A starts the</w:t>
      </w:r>
      <w:bookmarkStart w:id="4" w:name="OLE_LINK5"/>
      <w:r>
        <w:rPr>
          <w:rFonts w:hint="eastAsia" w:eastAsiaTheme="minorEastAsia"/>
          <w:bCs/>
          <w:iCs/>
          <w:lang w:val="en-US" w:eastAsia="zh-CN"/>
        </w:rPr>
        <w:t xml:space="preserve"> initial RACH procedure to connect the serving cell</w:t>
      </w:r>
      <w:bookmarkEnd w:id="4"/>
      <w:r>
        <w:rPr>
          <w:rFonts w:hint="eastAsia" w:eastAsiaTheme="minorEastAsia"/>
          <w:bCs/>
          <w:iCs/>
          <w:lang w:val="en-US" w:eastAsia="zh-CN"/>
        </w:rPr>
        <w:t xml:space="preserve"> by using an SSB of the first 16 SSBs. While for UE B, the TAG Id=0 is associated with the last 16 SSBs if the UE B initial RACH procedure to connect the serving cell by using the SSB of the last 16 SSBs. </w:t>
      </w:r>
    </w:p>
    <w:p>
      <w:pPr>
        <w:spacing w:before="72" w:beforeLines="30" w:after="72" w:afterLines="30" w:line="288" w:lineRule="auto"/>
        <w:jc w:val="both"/>
        <w:rPr>
          <w:rFonts w:eastAsiaTheme="minorEastAsia"/>
          <w:b/>
          <w:i/>
          <w:lang w:val="en-US" w:eastAsia="zh-CN"/>
        </w:rPr>
      </w:pPr>
    </w:p>
    <w:p>
      <w:pPr>
        <w:spacing w:before="72" w:beforeLines="30" w:after="72" w:afterLines="30" w:line="288" w:lineRule="auto"/>
        <w:jc w:val="both"/>
        <w:rPr>
          <w:rFonts w:eastAsiaTheme="minorEastAsia"/>
          <w:b/>
          <w:i/>
          <w:lang w:val="en-US" w:eastAsia="zh-CN"/>
        </w:rPr>
      </w:pPr>
      <w:r>
        <w:rPr>
          <w:rFonts w:hint="eastAsia" w:eastAsiaTheme="minorEastAsia"/>
          <w:b/>
          <w:i/>
          <w:lang w:val="en-US" w:eastAsia="zh-CN"/>
        </w:rPr>
        <w:t xml:space="preserve">Observation 2: </w:t>
      </w:r>
      <w:bookmarkStart w:id="5" w:name="OLE_LINK7"/>
      <w:r>
        <w:rPr>
          <w:rFonts w:hint="eastAsia" w:eastAsiaTheme="minorEastAsia"/>
          <w:bCs/>
          <w:i/>
          <w:lang w:val="en-US" w:eastAsia="zh-CN"/>
        </w:rPr>
        <w:t>For a serving cell support</w:t>
      </w:r>
      <w:r>
        <w:rPr>
          <w:rFonts w:eastAsiaTheme="minorEastAsia"/>
          <w:bCs/>
          <w:i/>
          <w:lang w:val="en-US" w:eastAsia="zh-CN"/>
        </w:rPr>
        <w:t>s</w:t>
      </w:r>
      <w:r>
        <w:rPr>
          <w:rFonts w:hint="eastAsia" w:eastAsiaTheme="minorEastAsia"/>
          <w:bCs/>
          <w:i/>
          <w:lang w:val="en-US" w:eastAsia="zh-CN"/>
        </w:rPr>
        <w:t xml:space="preserve"> the intra-cell mDCI mTRP with 2 TA enhancement,</w:t>
      </w:r>
      <w:bookmarkEnd w:id="5"/>
      <w:r>
        <w:rPr>
          <w:rFonts w:hint="eastAsia" w:eastAsiaTheme="minorEastAsia"/>
          <w:bCs/>
          <w:i/>
          <w:lang w:val="en-US" w:eastAsia="zh-CN"/>
        </w:rPr>
        <w:t xml:space="preserve"> given that the Tag-Id and Tag-Id2 is</w:t>
      </w:r>
      <w:r>
        <w:rPr>
          <w:rFonts w:eastAsiaTheme="minorEastAsia"/>
          <w:bCs/>
          <w:i/>
          <w:lang w:val="en-US" w:eastAsia="zh-CN"/>
        </w:rPr>
        <w:t xml:space="preserve"> a</w:t>
      </w:r>
      <w:r>
        <w:rPr>
          <w:rFonts w:hint="eastAsia" w:eastAsiaTheme="minorEastAsia"/>
          <w:bCs/>
          <w:i/>
          <w:lang w:val="en-US" w:eastAsia="zh-CN"/>
        </w:rPr>
        <w:t xml:space="preserve"> UE specific parameter rather than cell specific, the association between TAG Id and SSBs </w:t>
      </w:r>
      <w:r>
        <w:rPr>
          <w:rFonts w:eastAsiaTheme="minorEastAsia"/>
          <w:bCs/>
          <w:i/>
          <w:lang w:val="en-US" w:eastAsia="zh-CN"/>
        </w:rPr>
        <w:t>shall be</w:t>
      </w:r>
      <w:r>
        <w:rPr>
          <w:rFonts w:hint="eastAsia" w:eastAsiaTheme="minorEastAsia"/>
          <w:bCs/>
          <w:i/>
          <w:lang w:val="en-US" w:eastAsia="zh-CN"/>
        </w:rPr>
        <w:t xml:space="preserve"> also UE specific, and hence </w:t>
      </w:r>
      <w:r>
        <w:rPr>
          <w:rFonts w:eastAsiaTheme="minorEastAsia"/>
          <w:bCs/>
          <w:i/>
          <w:lang w:val="en-US" w:eastAsia="zh-CN"/>
        </w:rPr>
        <w:t>such association shall be</w:t>
      </w:r>
      <w:r>
        <w:rPr>
          <w:rFonts w:hint="eastAsia" w:eastAsiaTheme="minorEastAsia"/>
          <w:bCs/>
          <w:i/>
          <w:lang w:val="en-US" w:eastAsia="zh-CN"/>
        </w:rPr>
        <w:t xml:space="preserve"> varied across the different UEs in the serving cell. </w:t>
      </w:r>
    </w:p>
    <w:p>
      <w:pPr>
        <w:spacing w:before="72" w:beforeLines="30" w:after="72" w:afterLines="30" w:line="288" w:lineRule="auto"/>
        <w:jc w:val="both"/>
        <w:rPr>
          <w:rFonts w:eastAsiaTheme="minorEastAsia"/>
          <w:bCs/>
          <w:iCs/>
          <w:lang w:val="en-US" w:eastAsia="zh-CN"/>
        </w:rPr>
      </w:pPr>
    </w:p>
    <w:p>
      <w:pPr>
        <w:spacing w:before="72" w:beforeLines="30" w:after="72" w:afterLines="30" w:line="288" w:lineRule="auto"/>
        <w:jc w:val="both"/>
        <w:rPr>
          <w:rFonts w:eastAsiaTheme="minorEastAsia"/>
          <w:bCs/>
          <w:iCs/>
          <w:lang w:val="en-US" w:eastAsia="zh-CN"/>
        </w:rPr>
      </w:pPr>
      <w:r>
        <w:rPr>
          <w:rFonts w:hint="eastAsia" w:eastAsiaTheme="minorEastAsia"/>
          <w:bCs/>
          <w:iCs/>
          <w:lang w:val="en-US" w:eastAsia="zh-CN"/>
        </w:rPr>
        <w:t>For the case of UE initiated 4-step CBRA, RAN2 have achieved the following agreements:</w:t>
      </w:r>
    </w:p>
    <w:p>
      <w:pPr>
        <w:pStyle w:val="136"/>
        <w:pBdr>
          <w:top w:val="single" w:color="auto" w:sz="4" w:space="0"/>
          <w:left w:val="single" w:color="auto" w:sz="4" w:space="0"/>
          <w:bottom w:val="single" w:color="auto" w:sz="4" w:space="0"/>
          <w:right w:val="single" w:color="auto" w:sz="4" w:space="0"/>
        </w:pBdr>
        <w:rPr>
          <w:lang w:eastAsia="zh-CN"/>
        </w:rPr>
      </w:pPr>
      <w:r>
        <w:rPr>
          <w:lang w:eastAsia="zh-CN"/>
        </w:rPr>
        <w:t>The following is taken as baseline (for intra-cell case): for CBRA, we reuse the mechanism agreed for CFRA case, i.e. use the RA RAR to indicate the TAG.</w:t>
      </w:r>
    </w:p>
    <w:p>
      <w:pPr>
        <w:spacing w:before="72" w:beforeLines="30" w:after="72" w:afterLines="30" w:line="288" w:lineRule="auto"/>
        <w:jc w:val="both"/>
        <w:rPr>
          <w:rFonts w:eastAsiaTheme="minorEastAsia"/>
          <w:bCs/>
          <w:iCs/>
          <w:lang w:val="en-US" w:eastAsia="zh-CN"/>
        </w:rPr>
      </w:pPr>
      <w:r>
        <w:rPr>
          <w:rFonts w:hint="eastAsia" w:eastAsiaTheme="minorEastAsia"/>
          <w:bCs/>
          <w:iCs/>
          <w:lang w:val="en-US" w:eastAsia="zh-CN"/>
        </w:rPr>
        <w:t>In this agreement, RAN2 try to reuse the mechanism agreed for CFRA case(i.e. RAR to indicate the TAG), however, not as similar as PDCCH ordered CFRA, NW have no idea who is preamble sender and hence the NW cannot identify the TAG information only upon the received preamble due to the varied association between SSBs and TAG Id across different UEs as mentioned in observation 2, not mention to fill the TAG information into the RAR.</w:t>
      </w:r>
    </w:p>
    <w:p>
      <w:pPr>
        <w:spacing w:before="72" w:beforeLines="30" w:after="72" w:afterLines="30" w:line="288" w:lineRule="auto"/>
        <w:jc w:val="both"/>
        <w:rPr>
          <w:rFonts w:eastAsiaTheme="minorEastAsia"/>
          <w:b/>
          <w:i/>
          <w:lang w:val="en-US" w:eastAsia="zh-CN"/>
        </w:rPr>
      </w:pPr>
      <w:r>
        <w:rPr>
          <w:rFonts w:hint="eastAsia" w:eastAsiaTheme="minorEastAsia"/>
          <w:b/>
          <w:i/>
          <w:lang w:val="en-US" w:eastAsia="zh-CN"/>
        </w:rPr>
        <w:t xml:space="preserve">Observation 3: </w:t>
      </w:r>
      <w:r>
        <w:rPr>
          <w:rFonts w:hint="eastAsia" w:eastAsiaTheme="minorEastAsia"/>
          <w:bCs/>
          <w:i/>
          <w:lang w:val="en-US" w:eastAsia="zh-CN"/>
        </w:rPr>
        <w:t>For the UE initiated CBRA for intra-cell mDCI mTRP with 2TA enhancement, NW</w:t>
      </w:r>
      <w:r>
        <w:rPr>
          <w:rFonts w:eastAsiaTheme="minorEastAsia"/>
          <w:bCs/>
          <w:i/>
          <w:lang w:val="en-US" w:eastAsia="zh-CN"/>
        </w:rPr>
        <w:t xml:space="preserve"> is not able to</w:t>
      </w:r>
      <w:r>
        <w:rPr>
          <w:rFonts w:hint="eastAsia" w:eastAsiaTheme="minorEastAsia"/>
          <w:bCs/>
          <w:i/>
          <w:lang w:val="en-US" w:eastAsia="zh-CN"/>
        </w:rPr>
        <w:t xml:space="preserve"> indicate TAG information through RAR since the association</w:t>
      </w:r>
      <w:r>
        <w:rPr>
          <w:rFonts w:eastAsiaTheme="minorEastAsia"/>
          <w:bCs/>
          <w:i/>
          <w:lang w:val="en-US" w:eastAsia="zh-CN"/>
        </w:rPr>
        <w:t>s</w:t>
      </w:r>
      <w:r>
        <w:rPr>
          <w:rFonts w:hint="eastAsia" w:eastAsiaTheme="minorEastAsia"/>
          <w:bCs/>
          <w:i/>
          <w:lang w:val="en-US" w:eastAsia="zh-CN"/>
        </w:rPr>
        <w:t xml:space="preserve"> between TAG Id and SSBs are varied</w:t>
      </w:r>
      <w:r>
        <w:rPr>
          <w:rFonts w:eastAsiaTheme="minorEastAsia"/>
          <w:bCs/>
          <w:i/>
          <w:lang w:val="en-US" w:eastAsia="zh-CN"/>
        </w:rPr>
        <w:t xml:space="preserve"> across different</w:t>
      </w:r>
      <w:r>
        <w:rPr>
          <w:rFonts w:hint="eastAsia" w:eastAsiaTheme="minorEastAsia"/>
          <w:bCs/>
          <w:i/>
          <w:lang w:val="en-US" w:eastAsia="zh-CN"/>
        </w:rPr>
        <w:t xml:space="preserve"> UEs and NW have no idea which UE is the preamble sender</w:t>
      </w:r>
      <w:r>
        <w:rPr>
          <w:rFonts w:eastAsiaTheme="minorEastAsia"/>
          <w:bCs/>
          <w:i/>
          <w:lang w:val="en-US" w:eastAsia="zh-CN"/>
        </w:rPr>
        <w:t xml:space="preserve"> in the case of CBRA.</w:t>
      </w:r>
    </w:p>
    <w:p>
      <w:pPr>
        <w:spacing w:before="72" w:beforeLines="30" w:after="72" w:afterLines="30" w:line="288" w:lineRule="auto"/>
        <w:jc w:val="both"/>
        <w:rPr>
          <w:rFonts w:eastAsiaTheme="minorEastAsia"/>
          <w:bCs/>
          <w:iCs/>
          <w:lang w:val="en-US" w:eastAsia="zh-CN"/>
        </w:rPr>
      </w:pPr>
    </w:p>
    <w:p>
      <w:pPr>
        <w:spacing w:before="72" w:beforeLines="30" w:after="72" w:afterLines="30" w:line="288" w:lineRule="auto"/>
        <w:jc w:val="both"/>
        <w:rPr>
          <w:rFonts w:eastAsiaTheme="minorEastAsia"/>
          <w:b/>
          <w:lang w:val="en-US" w:eastAsia="zh-CN"/>
        </w:rPr>
      </w:pPr>
      <w:r>
        <w:rPr>
          <w:rFonts w:hint="eastAsia" w:eastAsiaTheme="minorEastAsia"/>
          <w:bCs/>
          <w:iCs/>
          <w:lang w:val="en-US" w:eastAsia="zh-CN"/>
        </w:rPr>
        <w:t>In this sense, we propose that:</w:t>
      </w:r>
    </w:p>
    <w:p>
      <w:pPr>
        <w:spacing w:before="72" w:beforeLines="30" w:after="72" w:afterLines="30" w:line="288" w:lineRule="auto"/>
        <w:jc w:val="both"/>
        <w:rPr>
          <w:rFonts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In case of intra-cell mTRP</w:t>
      </w:r>
      <w:r>
        <w:rPr>
          <w:rFonts w:hint="eastAsia" w:eastAsiaTheme="minorEastAsia"/>
          <w:b/>
          <w:lang w:val="en-US" w:eastAsia="zh-CN"/>
        </w:rPr>
        <w:t xml:space="preserve"> with 2TA enhancement</w:t>
      </w:r>
      <w:r>
        <w:rPr>
          <w:rFonts w:eastAsiaTheme="minorEastAsia"/>
          <w:b/>
          <w:lang w:val="en-US" w:eastAsia="zh-CN"/>
        </w:rPr>
        <w:t xml:space="preserve">, </w:t>
      </w:r>
      <w:r>
        <w:rPr>
          <w:rFonts w:hint="eastAsia" w:eastAsiaTheme="minorEastAsia"/>
          <w:b/>
          <w:lang w:val="en-US" w:eastAsia="zh-CN"/>
        </w:rPr>
        <w:t xml:space="preserve">revert the agreement achieved in RAN2#122, that is, </w:t>
      </w:r>
      <w:r>
        <w:rPr>
          <w:rFonts w:eastAsiaTheme="minorEastAsia"/>
          <w:b/>
          <w:lang w:val="en-US" w:eastAsia="zh-CN"/>
        </w:rPr>
        <w:t xml:space="preserve">not to reuse the reserved bit in RAR to indicate the TAG </w:t>
      </w:r>
      <w:r>
        <w:rPr>
          <w:rFonts w:hint="eastAsia" w:eastAsiaTheme="minorEastAsia"/>
          <w:b/>
          <w:lang w:val="en-US" w:eastAsia="zh-CN"/>
        </w:rPr>
        <w:t>information</w:t>
      </w:r>
      <w:r>
        <w:rPr>
          <w:rFonts w:eastAsiaTheme="minorEastAsia"/>
          <w:b/>
          <w:lang w:val="en-US" w:eastAsia="zh-CN"/>
        </w:rPr>
        <w:t xml:space="preserve"> for UE initiated 4-step CBRA as baseline</w:t>
      </w:r>
      <w:r>
        <w:rPr>
          <w:rFonts w:hint="eastAsia" w:eastAsiaTheme="minorEastAsia"/>
          <w:b/>
          <w:lang w:val="en-US" w:eastAsia="zh-CN"/>
        </w:rPr>
        <w:t>.</w:t>
      </w:r>
    </w:p>
    <w:p>
      <w:pPr>
        <w:spacing w:before="72" w:beforeLines="30" w:after="72" w:afterLines="30" w:line="288" w:lineRule="auto"/>
        <w:jc w:val="both"/>
        <w:rPr>
          <w:rFonts w:eastAsiaTheme="minorEastAsia"/>
          <w:b/>
          <w:lang w:val="en-US" w:eastAsia="zh-CN"/>
        </w:rPr>
      </w:pP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If proposal 2 is agreeable, the following 2 solutions can be taken into account for UE initiated CBRA:</w:t>
      </w:r>
    </w:p>
    <w:p>
      <w:pPr>
        <w:numPr>
          <w:ilvl w:val="0"/>
          <w:numId w:val="12"/>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Solution 1: SSB partition</w:t>
      </w:r>
    </w:p>
    <w:p>
      <w:pPr>
        <w:numPr>
          <w:ilvl w:val="0"/>
          <w:numId w:val="12"/>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Solution 2: Notification of TAG information via Msg.4</w:t>
      </w: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In solution 1, SSB is split into two groups, each group is configured to be associated with one TAG of the serving cell. During the 4-step CBRA, a UE who is configured with intra-cell mTRP with 2TA can obtain the TAG information according to the SSB split configuration, and apply the TA value in the RAR for the corresponding TAG.</w:t>
      </w: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 xml:space="preserve">In solution 2, considering the UE identity (i.e. C-RNTI MAC CE) is carried in Msg.3, NW can retrieve the association between TAG Id and SSB of the preamble sender according to the C-RNTI MAC CE received in Msg.3. In this sense, NW </w:t>
      </w:r>
      <w:r>
        <w:rPr>
          <w:rFonts w:eastAsiaTheme="minorEastAsia"/>
          <w:bCs/>
          <w:lang w:val="en-US" w:eastAsia="zh-CN"/>
        </w:rPr>
        <w:t>is able to,</w:t>
      </w:r>
      <w:r>
        <w:rPr>
          <w:rFonts w:hint="eastAsia" w:eastAsiaTheme="minorEastAsia"/>
          <w:bCs/>
          <w:lang w:val="en-US" w:eastAsia="zh-CN"/>
        </w:rPr>
        <w:t xml:space="preserve"> theoretically</w:t>
      </w:r>
      <w:r>
        <w:rPr>
          <w:rFonts w:eastAsiaTheme="minorEastAsia"/>
          <w:bCs/>
          <w:lang w:val="en-US" w:eastAsia="zh-CN"/>
        </w:rPr>
        <w:t>,</w:t>
      </w:r>
      <w:r>
        <w:rPr>
          <w:rFonts w:hint="eastAsia" w:eastAsiaTheme="minorEastAsia"/>
          <w:bCs/>
          <w:lang w:val="en-US" w:eastAsia="zh-CN"/>
        </w:rPr>
        <w:t xml:space="preserve"> notify the UE of the TAG information for UE to apply the TA received in RAR.</w:t>
      </w: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Compare between two solutions, both of them are workabl</w:t>
      </w:r>
      <w:r>
        <w:rPr>
          <w:rFonts w:eastAsiaTheme="minorEastAsia"/>
          <w:bCs/>
          <w:lang w:eastAsia="zh-CN"/>
        </w:rPr>
        <w:t>e</w:t>
      </w:r>
      <w:r>
        <w:rPr>
          <w:rFonts w:hint="eastAsia" w:eastAsiaTheme="minorEastAsia"/>
          <w:bCs/>
          <w:lang w:val="en-US" w:eastAsia="zh-CN"/>
        </w:rPr>
        <w:t>. We have no strong preference to go each way from technology perspective. So we have two choices:</w:t>
      </w: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 xml:space="preserve">The first one is to adopt the SSB partition based solution, besides the UE initiated CBRA, the SSB partition based solution is also workable for PDCCH ordered CFRA which has been down scoped by RAN1. From specification perspective, if we go for SSB partition based solution, we slightly prefer a unified solution for both PDCCH ordered CFRA and UE initiated CBRA. In this sense, We can send an LS to RAN1 to require them to consider whether to revisit the </w:t>
      </w:r>
      <w:r>
        <w:rPr>
          <w:rFonts w:eastAsiaTheme="minorEastAsia"/>
          <w:bCs/>
          <w:lang w:val="en-US" w:eastAsia="zh-CN"/>
        </w:rPr>
        <w:t xml:space="preserve">issue of </w:t>
      </w:r>
      <w:r>
        <w:rPr>
          <w:rFonts w:hint="eastAsia" w:eastAsiaTheme="minorEastAsia"/>
          <w:bCs/>
          <w:lang w:val="en-US" w:eastAsia="zh-CN"/>
        </w:rPr>
        <w:t>PDCCH ordered CFRA</w:t>
      </w:r>
      <w:r>
        <w:rPr>
          <w:rFonts w:eastAsiaTheme="minorEastAsia"/>
          <w:bCs/>
          <w:lang w:val="en-US" w:eastAsia="zh-CN"/>
        </w:rPr>
        <w:t xml:space="preserve"> for 2TA</w:t>
      </w:r>
      <w:r>
        <w:rPr>
          <w:rFonts w:hint="eastAsia" w:eastAsiaTheme="minorEastAsia"/>
          <w:bCs/>
          <w:lang w:val="en-US" w:eastAsia="zh-CN"/>
        </w:rPr>
        <w:t xml:space="preserve">. </w:t>
      </w:r>
    </w:p>
    <w:p>
      <w:pPr>
        <w:spacing w:before="72" w:beforeLines="30" w:after="72" w:afterLines="30" w:line="288" w:lineRule="auto"/>
        <w:jc w:val="both"/>
        <w:rPr>
          <w:rFonts w:eastAsiaTheme="minorEastAsia"/>
          <w:bCs/>
          <w:lang w:val="en-US" w:eastAsia="zh-CN"/>
        </w:rPr>
      </w:pPr>
      <w:r>
        <w:rPr>
          <w:rFonts w:hint="eastAsia" w:eastAsiaTheme="minorEastAsia"/>
          <w:bCs/>
          <w:lang w:val="en-US" w:eastAsia="zh-CN"/>
        </w:rPr>
        <w:t>The second one is to adopt the Msg.4 based solution which is only applied to UE initiated CBRA, and PDCCH ordered CFRA is still using the RAR based solution as RAN1 decided.</w:t>
      </w:r>
    </w:p>
    <w:p>
      <w:pPr>
        <w:pStyle w:val="124"/>
        <w:spacing w:before="72" w:beforeLines="30" w:after="72" w:afterLines="30" w:line="288" w:lineRule="auto"/>
        <w:ind w:left="0"/>
        <w:jc w:val="both"/>
        <w:rPr>
          <w:rFonts w:eastAsiaTheme="minorEastAsia"/>
          <w:b/>
          <w:lang w:val="en-US" w:eastAsia="zh-CN"/>
        </w:rPr>
      </w:pPr>
      <w:bookmarkStart w:id="6" w:name="OLE_LINK3"/>
      <w:bookmarkStart w:id="7" w:name="OLE_LINK6"/>
      <w:r>
        <w:rPr>
          <w:rFonts w:eastAsiaTheme="minorEastAsia"/>
          <w:b/>
          <w:lang w:val="en-US" w:eastAsia="zh-CN"/>
        </w:rPr>
        <w:t xml:space="preserve">Proposal </w:t>
      </w:r>
      <w:r>
        <w:rPr>
          <w:rFonts w:hint="eastAsia" w:eastAsiaTheme="minorEastAsia"/>
          <w:b/>
          <w:lang w:val="en-US" w:eastAsia="zh-CN"/>
        </w:rPr>
        <w:t>3</w:t>
      </w:r>
      <w:r>
        <w:rPr>
          <w:rFonts w:eastAsiaTheme="minorEastAsia"/>
          <w:b/>
          <w:lang w:val="en-US" w:eastAsia="zh-CN"/>
        </w:rPr>
        <w:t xml:space="preserve">: </w:t>
      </w:r>
      <w:bookmarkEnd w:id="6"/>
      <w:r>
        <w:rPr>
          <w:rFonts w:eastAsiaTheme="minorEastAsia"/>
          <w:b/>
          <w:lang w:val="en-US" w:eastAsia="zh-CN"/>
        </w:rPr>
        <w:t>In case of</w:t>
      </w:r>
      <w:r>
        <w:rPr>
          <w:rFonts w:hint="eastAsia" w:eastAsiaTheme="minorEastAsia"/>
          <w:b/>
          <w:lang w:val="en-US" w:eastAsia="zh-CN"/>
        </w:rPr>
        <w:t xml:space="preserve"> intra-cell mDCI mTRP with 2TA enhancement, </w:t>
      </w:r>
      <w:r>
        <w:rPr>
          <w:rFonts w:eastAsiaTheme="minorEastAsia"/>
          <w:b/>
          <w:lang w:val="en-US" w:eastAsia="zh-CN"/>
        </w:rPr>
        <w:t>RAN2 is kindly asked to discuss and decide which way to go for UE initiated CBRA:</w:t>
      </w:r>
    </w:p>
    <w:p>
      <w:pPr>
        <w:pStyle w:val="124"/>
        <w:numPr>
          <w:ilvl w:val="0"/>
          <w:numId w:val="13"/>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 xml:space="preserve">the SSB partition solution. </w:t>
      </w:r>
    </w:p>
    <w:p>
      <w:pPr>
        <w:pStyle w:val="124"/>
        <w:numPr>
          <w:ilvl w:val="0"/>
          <w:numId w:val="13"/>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 xml:space="preserve">the TAG information for the TA value in RAR will be sent to the UE </w:t>
      </w:r>
      <w:r>
        <w:rPr>
          <w:rFonts w:eastAsiaTheme="minorEastAsia"/>
          <w:b/>
          <w:lang w:val="en-US" w:eastAsia="zh-CN"/>
        </w:rPr>
        <w:t>by using the</w:t>
      </w:r>
      <w:r>
        <w:rPr>
          <w:rFonts w:hint="eastAsia" w:eastAsiaTheme="minorEastAsia"/>
          <w:b/>
          <w:lang w:val="en-US" w:eastAsia="zh-CN"/>
        </w:rPr>
        <w:t xml:space="preserve"> Msg.4.</w:t>
      </w:r>
    </w:p>
    <w:bookmarkEnd w:id="7"/>
    <w:p>
      <w:pPr>
        <w:pStyle w:val="124"/>
        <w:spacing w:before="72" w:beforeLines="30" w:after="72" w:afterLines="30" w:line="288" w:lineRule="auto"/>
        <w:ind w:left="0"/>
        <w:jc w:val="both"/>
        <w:rPr>
          <w:rFonts w:eastAsiaTheme="minorEastAsia"/>
          <w:b/>
          <w:lang w:val="en-US" w:eastAsia="zh-CN"/>
        </w:rPr>
      </w:pPr>
    </w:p>
    <w:p>
      <w:pPr>
        <w:pStyle w:val="124"/>
        <w:spacing w:before="72" w:beforeLines="30" w:after="72" w:afterLines="30" w:line="288" w:lineRule="auto"/>
        <w:ind w:left="0"/>
        <w:jc w:val="both"/>
        <w:rPr>
          <w:rFonts w:eastAsiaTheme="minorEastAsia"/>
          <w:b/>
          <w:lang w:val="en-US" w:eastAsia="zh-CN"/>
        </w:rPr>
      </w:pPr>
      <w:r>
        <w:rPr>
          <w:rFonts w:eastAsiaTheme="minorEastAsia"/>
          <w:b/>
          <w:lang w:val="en-US" w:eastAsia="zh-CN"/>
        </w:rPr>
        <w:t>P</w:t>
      </w:r>
      <w:r>
        <w:rPr>
          <w:rFonts w:hint="eastAsia" w:eastAsiaTheme="minorEastAsia"/>
          <w:b/>
          <w:lang w:val="en-US" w:eastAsia="zh-CN"/>
        </w:rPr>
        <w:t>r</w:t>
      </w:r>
      <w:r>
        <w:rPr>
          <w:rFonts w:eastAsiaTheme="minorEastAsia"/>
          <w:b/>
          <w:lang w:val="en-US" w:eastAsia="zh-CN"/>
        </w:rPr>
        <w:t xml:space="preserve">oposal </w:t>
      </w:r>
      <w:r>
        <w:rPr>
          <w:rFonts w:hint="eastAsia" w:eastAsiaTheme="minorEastAsia"/>
          <w:b/>
          <w:lang w:val="en-US" w:eastAsia="zh-CN"/>
        </w:rPr>
        <w:t>4</w:t>
      </w:r>
      <w:r>
        <w:rPr>
          <w:rFonts w:eastAsiaTheme="minorEastAsia"/>
          <w:b/>
          <w:lang w:val="en-US" w:eastAsia="zh-CN"/>
        </w:rPr>
        <w:t xml:space="preserve">: If </w:t>
      </w:r>
      <w:r>
        <w:rPr>
          <w:rFonts w:hint="eastAsia" w:eastAsiaTheme="minorEastAsia"/>
          <w:b/>
          <w:lang w:val="en-US" w:eastAsia="zh-CN"/>
        </w:rPr>
        <w:t>the SSB partition solution</w:t>
      </w:r>
      <w:r>
        <w:rPr>
          <w:rFonts w:eastAsiaTheme="minorEastAsia"/>
          <w:b/>
          <w:lang w:val="en-US" w:eastAsia="zh-CN"/>
        </w:rPr>
        <w:t xml:space="preserve"> is agreeable, s</w:t>
      </w:r>
      <w:r>
        <w:rPr>
          <w:rFonts w:hint="eastAsia" w:eastAsiaTheme="minorEastAsia"/>
          <w:b/>
          <w:lang w:val="en-US" w:eastAsia="zh-CN"/>
        </w:rPr>
        <w:t>end an LS to ask RAN1 whether RAN</w:t>
      </w:r>
      <w:r>
        <w:rPr>
          <w:rFonts w:eastAsiaTheme="minorEastAsia"/>
          <w:b/>
          <w:lang w:val="en-US" w:eastAsia="zh-CN"/>
        </w:rPr>
        <w:t xml:space="preserve"> </w:t>
      </w:r>
      <w:r>
        <w:rPr>
          <w:rFonts w:hint="eastAsia" w:eastAsiaTheme="minorEastAsia"/>
          <w:b/>
          <w:lang w:val="en-US" w:eastAsia="zh-CN"/>
        </w:rPr>
        <w:t>1 is willing to revisit</w:t>
      </w:r>
      <w:r>
        <w:rPr>
          <w:rFonts w:eastAsiaTheme="minorEastAsia"/>
          <w:b/>
          <w:lang w:val="en-US" w:eastAsia="zh-CN"/>
        </w:rPr>
        <w:t xml:space="preserve"> the issue of PDCCH ordered CFRA</w:t>
      </w:r>
      <w:r>
        <w:rPr>
          <w:rFonts w:hint="eastAsia" w:eastAsiaTheme="minorEastAsia"/>
          <w:b/>
          <w:lang w:val="en-US" w:eastAsia="zh-CN"/>
        </w:rPr>
        <w:t xml:space="preserve"> and adopt a unified solution for both RACH cases.</w:t>
      </w:r>
    </w:p>
    <w:p>
      <w:pPr>
        <w:spacing w:before="72" w:beforeLines="30" w:after="72" w:afterLines="30" w:line="288" w:lineRule="auto"/>
        <w:jc w:val="both"/>
        <w:rPr>
          <w:rFonts w:hint="eastAsia" w:eastAsiaTheme="minorEastAsia"/>
          <w:lang w:val="en-US" w:eastAsia="zh-CN"/>
        </w:rPr>
      </w:pPr>
    </w:p>
    <w:p>
      <w:pPr>
        <w:spacing w:before="72" w:beforeLines="30" w:after="72" w:afterLines="30" w:line="288" w:lineRule="auto"/>
        <w:jc w:val="both"/>
        <w:rPr>
          <w:rFonts w:eastAsiaTheme="minorEastAsia"/>
          <w:b/>
          <w:bCs/>
          <w:u w:val="single"/>
          <w:lang w:val="en-US" w:eastAsia="zh-CN"/>
        </w:rPr>
      </w:pPr>
      <w:r>
        <w:rPr>
          <w:rFonts w:hint="eastAsia" w:eastAsiaTheme="minorEastAsia"/>
          <w:b/>
          <w:bCs/>
          <w:u w:val="single"/>
          <w:lang w:val="en-US" w:eastAsia="zh-CN"/>
        </w:rPr>
        <w:t>PDCCH ordered CFRA</w:t>
      </w:r>
    </w:p>
    <w:p>
      <w:pPr>
        <w:spacing w:before="72" w:beforeLines="30" w:after="72" w:afterLines="30" w:line="288" w:lineRule="auto"/>
        <w:jc w:val="both"/>
        <w:rPr>
          <w:rFonts w:eastAsiaTheme="minorEastAsia"/>
          <w:lang w:val="en-US" w:eastAsia="zh-CN"/>
        </w:rPr>
      </w:pPr>
      <w:r>
        <w:rPr>
          <w:rFonts w:hint="eastAsia" w:eastAsiaTheme="minorEastAsia"/>
          <w:lang w:val="en-US" w:eastAsia="zh-CN"/>
        </w:rPr>
        <w:t xml:space="preserve">Regarding the agreements for PDCCH triggered CFRA in RAN1, it indicates that one reserved bit in RAR is to indicate either the first TAG ID or the second TAG ID for the serving cell. From RAN2 perspective, RAN2 needs to clarify what is the first TAG ID and what is the second TAG ID. According to the LS R2-2307018, it is sure that the </w:t>
      </w:r>
      <w:r>
        <w:rPr>
          <w:rFonts w:hint="eastAsia" w:eastAsiaTheme="minorEastAsia"/>
          <w:i/>
          <w:iCs/>
          <w:lang w:val="en-US" w:eastAsia="zh-CN"/>
        </w:rPr>
        <w:t>tag-Id2</w:t>
      </w:r>
      <w:r>
        <w:rPr>
          <w:rFonts w:hint="eastAsia" w:eastAsiaTheme="minorEastAsia"/>
          <w:lang w:val="en-US" w:eastAsia="zh-CN"/>
        </w:rPr>
        <w:t xml:space="preserve"> would be introduced for the second TAG for a serving cell.</w:t>
      </w:r>
    </w:p>
    <w:p>
      <w:pPr>
        <w:pBdr>
          <w:top w:val="single" w:color="auto" w:sz="4" w:space="0"/>
          <w:left w:val="single" w:color="auto" w:sz="4" w:space="0"/>
          <w:bottom w:val="single" w:color="auto" w:sz="4" w:space="0"/>
          <w:right w:val="single" w:color="auto" w:sz="4" w:space="0"/>
        </w:pBdr>
        <w:spacing w:before="72" w:beforeLines="30" w:after="72" w:afterLines="30" w:line="288" w:lineRule="auto"/>
        <w:jc w:val="both"/>
        <w:rPr>
          <w:highlight w:val="green"/>
          <w:lang w:val="en-US" w:eastAsia="zh-CN"/>
        </w:rPr>
      </w:pPr>
      <w:r>
        <w:rPr>
          <w:rFonts w:hint="eastAsia"/>
          <w:highlight w:val="green"/>
          <w:lang w:val="en-US" w:eastAsia="zh-CN"/>
        </w:rPr>
        <w:t>RAN 1 Agreements:</w:t>
      </w:r>
    </w:p>
    <w:p>
      <w:pPr>
        <w:pBdr>
          <w:top w:val="single" w:color="auto" w:sz="4" w:space="0"/>
          <w:left w:val="single" w:color="auto" w:sz="4" w:space="0"/>
          <w:bottom w:val="single" w:color="auto" w:sz="4" w:space="0"/>
          <w:right w:val="single" w:color="auto" w:sz="4" w:space="0"/>
        </w:pBdr>
        <w:spacing w:before="72" w:beforeLines="30" w:after="72" w:afterLines="30" w:line="288" w:lineRule="auto"/>
        <w:jc w:val="both"/>
        <w:rPr>
          <w:lang w:val="en-US" w:eastAsia="zh-CN"/>
        </w:rPr>
      </w:pPr>
      <w:r>
        <w:rPr>
          <w:lang w:val="en-US" w:eastAsia="zh-CN"/>
        </w:rPr>
        <w:t>For intra-cell multi-DCI based Multi-TRP operation with two TA enhancement and PDCCH order CFRA, indicate a representation of the TAG ID with 1 bit (</w:t>
      </w:r>
      <w:r>
        <w:rPr>
          <w:highlight w:val="yellow"/>
          <w:lang w:val="en-US" w:eastAsia="zh-CN"/>
        </w:rPr>
        <w:t>either the first TAG ID or the second TAG ID for the serving cell</w:t>
      </w:r>
      <w:r>
        <w:rPr>
          <w:lang w:val="en-US" w:eastAsia="zh-CN"/>
        </w:rPr>
        <w:t>) as part of TA command in RAR</w:t>
      </w:r>
    </w:p>
    <w:p>
      <w:pPr>
        <w:pBdr>
          <w:top w:val="single" w:color="auto" w:sz="4" w:space="0"/>
          <w:left w:val="single" w:color="auto" w:sz="4" w:space="0"/>
          <w:bottom w:val="single" w:color="auto" w:sz="4" w:space="0"/>
          <w:right w:val="single" w:color="auto" w:sz="4" w:space="0"/>
        </w:pBdr>
        <w:spacing w:before="72" w:beforeLines="30" w:after="72" w:afterLines="30" w:line="288" w:lineRule="auto"/>
        <w:jc w:val="both"/>
        <w:rPr>
          <w:rFonts w:eastAsiaTheme="minorEastAsia"/>
          <w:lang w:val="en-US" w:eastAsia="zh-CN"/>
        </w:rPr>
      </w:pPr>
      <w:r>
        <w:rPr>
          <w:lang w:val="en-US" w:eastAsia="zh-CN"/>
        </w:rPr>
        <w:t>Note: For intra-cell multi-DCI based Multi-TRP operation, only a single NTA,offset is configured.</w:t>
      </w:r>
    </w:p>
    <w:p>
      <w:pPr>
        <w:spacing w:before="72" w:beforeLines="30" w:after="72" w:afterLines="30" w:line="288" w:lineRule="auto"/>
        <w:jc w:val="both"/>
        <w:rPr>
          <w:rFonts w:hint="eastAsia" w:eastAsiaTheme="minorEastAsia"/>
          <w:lang w:val="en-US" w:eastAsia="zh-CN"/>
        </w:rPr>
      </w:pPr>
      <w:r>
        <w:rPr>
          <w:rFonts w:hint="eastAsia" w:eastAsiaTheme="minorEastAsia"/>
          <w:lang w:val="en-US" w:eastAsia="zh-CN"/>
        </w:rPr>
        <w:t>For implementing the TAG indication in RAR, we have two ways to go:</w:t>
      </w:r>
    </w:p>
    <w:p>
      <w:pPr>
        <w:numPr>
          <w:ilvl w:val="0"/>
          <w:numId w:val="14"/>
        </w:numPr>
        <w:spacing w:before="72" w:beforeLines="30" w:after="72" w:afterLines="30" w:line="288" w:lineRule="auto"/>
        <w:ind w:left="420" w:leftChars="0" w:hanging="420" w:firstLineChars="0"/>
        <w:jc w:val="both"/>
        <w:rPr>
          <w:rFonts w:hint="eastAsia" w:eastAsiaTheme="minorEastAsia"/>
          <w:lang w:val="en-US" w:eastAsia="zh-CN"/>
        </w:rPr>
      </w:pPr>
      <w:r>
        <w:rPr>
          <w:rFonts w:hint="eastAsia" w:eastAsiaTheme="minorEastAsia"/>
          <w:lang w:val="en-US" w:eastAsia="zh-CN"/>
        </w:rPr>
        <w:t>Way 1: Using one bit to indicate the CORESETPoolIndex 1 or CORESETPoolIndex 0.</w:t>
      </w:r>
    </w:p>
    <w:p>
      <w:pPr>
        <w:numPr>
          <w:ilvl w:val="0"/>
          <w:numId w:val="14"/>
        </w:numPr>
        <w:spacing w:before="72" w:beforeLines="30" w:after="72" w:afterLines="30" w:line="288" w:lineRule="auto"/>
        <w:ind w:left="420" w:leftChars="0" w:hanging="420" w:firstLineChars="0"/>
        <w:jc w:val="both"/>
        <w:rPr>
          <w:rFonts w:eastAsiaTheme="minorEastAsia"/>
          <w:lang w:val="en-US" w:eastAsia="zh-CN"/>
        </w:rPr>
      </w:pPr>
      <w:r>
        <w:rPr>
          <w:rFonts w:hint="eastAsia" w:eastAsiaTheme="minorEastAsia"/>
          <w:lang w:val="en-US" w:eastAsia="zh-CN"/>
        </w:rPr>
        <w:t xml:space="preserve">Way 2: Using one bit to indicate the TAG represented by tag-Id or TAG represented by </w:t>
      </w:r>
      <w:r>
        <w:rPr>
          <w:rFonts w:hint="eastAsia" w:eastAsiaTheme="minorEastAsia"/>
          <w:i/>
          <w:iCs/>
          <w:lang w:val="en-US" w:eastAsia="zh-CN"/>
        </w:rPr>
        <w:t>tag-Id2-r1</w:t>
      </w:r>
      <w:r>
        <w:rPr>
          <w:rFonts w:hint="eastAsia" w:eastAsiaTheme="minorEastAsia"/>
          <w:i/>
          <w:iCs/>
          <w:lang w:val="en-US" w:eastAsia="zh-CN"/>
        </w:rPr>
        <w:t>8</w:t>
      </w:r>
    </w:p>
    <w:p>
      <w:pPr>
        <w:numPr>
          <w:ilvl w:val="0"/>
          <w:numId w:val="0"/>
        </w:numPr>
        <w:spacing w:before="72" w:beforeLines="30" w:after="72" w:afterLines="30" w:line="288" w:lineRule="auto"/>
        <w:ind w:leftChars="0"/>
        <w:jc w:val="both"/>
        <w:rPr>
          <w:rFonts w:hint="default" w:eastAsiaTheme="minorEastAsia"/>
          <w:lang w:val="en-US" w:eastAsia="zh-CN"/>
        </w:rPr>
      </w:pPr>
      <w:r>
        <w:rPr>
          <w:rFonts w:hint="eastAsia" w:eastAsiaTheme="minorEastAsia"/>
          <w:lang w:val="en-US" w:eastAsia="zh-CN"/>
        </w:rPr>
        <w:t>In our understanding, either way is workable, in way 1, UE should be in charge of identifying the TAG information according to the current association between TAG and TRP. In way 2, NW is in charge of identifying the TAG information according to the current association between TAG and TRP. We have no preference, in this sense.</w:t>
      </w:r>
    </w:p>
    <w:p>
      <w:pPr>
        <w:numPr>
          <w:ilvl w:val="0"/>
          <w:numId w:val="0"/>
        </w:numPr>
        <w:spacing w:before="72" w:beforeLines="30" w:after="72" w:afterLines="30" w:line="288" w:lineRule="auto"/>
        <w:ind w:leftChars="0"/>
        <w:jc w:val="both"/>
        <w:rPr>
          <w:rFonts w:eastAsiaTheme="minorEastAsia"/>
          <w:lang w:val="en-US" w:eastAsia="zh-CN"/>
        </w:rPr>
      </w:pPr>
      <w:r>
        <w:rPr>
          <w:rFonts w:hint="eastAsia" w:eastAsiaTheme="minorEastAsia"/>
          <w:lang w:val="en-US" w:eastAsia="zh-CN"/>
        </w:rPr>
        <w:t>.</w:t>
      </w:r>
    </w:p>
    <w:p>
      <w:pPr>
        <w:spacing w:before="72" w:beforeLines="30" w:after="72" w:afterLines="30" w:line="288" w:lineRule="auto"/>
        <w:jc w:val="both"/>
        <w:rPr>
          <w:rFonts w:hint="eastAsia"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5: RAN2 is kindly asked to discuss and decide how to use one reserved bit in RAR to indicate TAG information:</w:t>
      </w:r>
    </w:p>
    <w:p>
      <w:pPr>
        <w:spacing w:before="72" w:beforeLines="30" w:after="72" w:afterLines="30" w:line="288" w:lineRule="auto"/>
        <w:jc w:val="both"/>
        <w:rPr>
          <w:rFonts w:hint="default" w:eastAsiaTheme="minorEastAsia"/>
          <w:b/>
          <w:lang w:val="en-US" w:eastAsia="zh-CN"/>
        </w:rPr>
      </w:pPr>
      <w:r>
        <w:rPr>
          <w:rFonts w:hint="eastAsia" w:eastAsiaTheme="minorEastAsia"/>
          <w:b/>
          <w:lang w:val="en-US" w:eastAsia="zh-CN"/>
        </w:rPr>
        <w:t>- Using one bit to indicate the value of CORESETPoolIndex (e.g. value 0 represents the TRP indicated by CORESETPoolIndex=0, value 1 represents the TRP indicated by CORESETPoolIndex=1)</w:t>
      </w:r>
    </w:p>
    <w:p>
      <w:pPr>
        <w:spacing w:before="72" w:beforeLines="30" w:after="72" w:afterLines="30" w:line="288" w:lineRule="auto"/>
        <w:jc w:val="both"/>
        <w:rPr>
          <w:rFonts w:hint="default" w:eastAsiaTheme="minorEastAsia"/>
          <w:b/>
          <w:lang w:val="en-US" w:eastAsia="zh-CN"/>
        </w:rPr>
      </w:pPr>
      <w:r>
        <w:rPr>
          <w:rFonts w:hint="eastAsia" w:eastAsiaTheme="minorEastAsia"/>
          <w:b/>
          <w:lang w:val="en-US" w:eastAsia="zh-CN"/>
        </w:rPr>
        <w:t>- Using one bit to indicate the TAG information (e.g. value 0 represents the TAG indicated by tag-Id, value 1 represents the TAG indicated by tag-Id2)</w:t>
      </w:r>
    </w:p>
    <w:p>
      <w:pPr>
        <w:spacing w:before="72" w:beforeLines="30" w:after="72" w:afterLines="30" w:line="288" w:lineRule="auto"/>
        <w:jc w:val="both"/>
        <w:rPr>
          <w:rFonts w:hint="eastAsia" w:eastAsiaTheme="minorEastAsia"/>
          <w:b/>
          <w:bCs/>
          <w:lang w:val="en-US" w:eastAsia="zh-CN"/>
        </w:rPr>
      </w:pPr>
    </w:p>
    <w:p>
      <w:pPr>
        <w:spacing w:before="72" w:beforeLines="30" w:after="72" w:afterLines="30" w:line="288" w:lineRule="auto"/>
        <w:jc w:val="both"/>
        <w:rPr>
          <w:rFonts w:hint="eastAsia" w:eastAsiaTheme="minorEastAsia"/>
          <w:lang w:val="en-US" w:eastAsia="zh-CN"/>
        </w:rPr>
      </w:pPr>
    </w:p>
    <w:bookmarkEnd w:id="0"/>
    <w:bookmarkEnd w:id="1"/>
    <w:bookmarkEnd w:id="2"/>
    <w:p>
      <w:pPr>
        <w:pStyle w:val="2"/>
        <w:spacing w:before="72" w:beforeLines="30" w:after="72" w:afterLines="30" w:line="288" w:lineRule="auto"/>
      </w:pPr>
      <w:bookmarkStart w:id="8" w:name="_Toc423020296"/>
      <w:bookmarkEnd w:id="8"/>
      <w:bookmarkStart w:id="9" w:name="_Toc423019950"/>
      <w:bookmarkEnd w:id="9"/>
      <w:bookmarkStart w:id="10" w:name="_Toc423020279"/>
      <w:bookmarkEnd w:id="10"/>
      <w:r>
        <w:rPr>
          <w:rFonts w:hint="eastAsia" w:eastAsia="宋体"/>
          <w:lang w:val="en-US" w:eastAsia="zh-CN"/>
        </w:rPr>
        <w:t>Conclusion</w:t>
      </w:r>
    </w:p>
    <w:p>
      <w:pPr>
        <w:spacing w:before="72" w:beforeLines="30" w:after="72" w:afterLines="30" w:line="288" w:lineRule="auto"/>
        <w:jc w:val="both"/>
        <w:rPr>
          <w:lang w:val="en-US" w:eastAsia="zh-CN"/>
        </w:rPr>
      </w:pPr>
      <w:r>
        <w:rPr>
          <w:rFonts w:hint="eastAsia"/>
          <w:lang w:val="en-US" w:eastAsia="zh-CN"/>
        </w:rPr>
        <w:t>In this contribution, We have the following observations and proposals</w:t>
      </w:r>
      <w:r>
        <w:rPr>
          <w:lang w:val="en-US" w:eastAsia="zh-CN"/>
        </w:rPr>
        <w:t xml:space="preserve"> for UE initiated CBRA for </w:t>
      </w:r>
      <w:r>
        <w:rPr>
          <w:rFonts w:hint="eastAsia"/>
          <w:lang w:val="en-US" w:eastAsia="zh-CN"/>
        </w:rPr>
        <w:t xml:space="preserve">inra-cell mTRP with </w:t>
      </w:r>
      <w:r>
        <w:rPr>
          <w:lang w:val="en-US" w:eastAsia="zh-CN"/>
        </w:rPr>
        <w:t>2TA</w:t>
      </w:r>
      <w:r>
        <w:rPr>
          <w:rFonts w:hint="eastAsia"/>
          <w:lang w:val="en-US" w:eastAsia="zh-CN"/>
        </w:rPr>
        <w:t>:</w:t>
      </w:r>
    </w:p>
    <w:p>
      <w:pPr>
        <w:spacing w:before="72" w:beforeLines="30" w:after="72" w:afterLines="30" w:line="288" w:lineRule="auto"/>
        <w:jc w:val="both"/>
        <w:rPr>
          <w:rFonts w:eastAsiaTheme="minorEastAsia"/>
          <w:b/>
          <w:u w:val="single"/>
          <w:lang w:val="en-US" w:eastAsia="zh-CN"/>
        </w:rPr>
      </w:pPr>
      <w:r>
        <w:rPr>
          <w:rFonts w:hint="eastAsia" w:eastAsiaTheme="minorEastAsia"/>
          <w:b/>
          <w:u w:val="single"/>
          <w:lang w:val="en-US" w:eastAsia="zh-CN"/>
        </w:rPr>
        <w:t>UE initiated 2-step CBRA</w:t>
      </w:r>
    </w:p>
    <w:p>
      <w:pPr>
        <w:spacing w:before="72" w:beforeLines="30" w:after="72" w:afterLines="30" w:line="288" w:lineRule="auto"/>
        <w:jc w:val="both"/>
        <w:rPr>
          <w:rFonts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1</w:t>
      </w:r>
      <w:r>
        <w:rPr>
          <w:rFonts w:eastAsiaTheme="minorEastAsia"/>
          <w:b/>
          <w:lang w:val="en-US" w:eastAsia="zh-CN"/>
        </w:rPr>
        <w:t xml:space="preserve">: In case of UE initiated 2-step CBRA for intra-cell mTRP, enhance the absolute TAC MAC CE </w:t>
      </w:r>
      <w:r>
        <w:rPr>
          <w:rFonts w:hint="eastAsia" w:eastAsiaTheme="minorEastAsia"/>
          <w:b/>
          <w:lang w:val="en-US" w:eastAsia="zh-CN"/>
        </w:rPr>
        <w:t>by</w:t>
      </w:r>
      <w:r>
        <w:rPr>
          <w:rFonts w:eastAsiaTheme="minorEastAsia"/>
          <w:b/>
          <w:lang w:val="en-US" w:eastAsia="zh-CN"/>
        </w:rPr>
        <w:t xml:space="preserve"> adding a TAG</w:t>
      </w:r>
      <w:r>
        <w:rPr>
          <w:rFonts w:hint="eastAsia" w:eastAsiaTheme="minorEastAsia"/>
          <w:b/>
          <w:lang w:val="en-US" w:eastAsia="zh-CN"/>
        </w:rPr>
        <w:t xml:space="preserve"> Id field as shown below:</w:t>
      </w:r>
    </w:p>
    <w:p>
      <w:pPr>
        <w:pStyle w:val="124"/>
        <w:spacing w:before="72" w:beforeLines="30" w:after="72" w:afterLines="30" w:line="288" w:lineRule="auto"/>
        <w:ind w:left="0"/>
        <w:jc w:val="both"/>
      </w:pPr>
      <w:r>
        <w:object>
          <v:shape id="_x0000_i1027" o:spt="75" type="#_x0000_t75" style="height:80.2pt;width:285.25pt;" o:ole="t" filled="f" o:preferrelative="t" stroked="f" coordsize="21600,21600">
            <v:path/>
            <v:fill on="f" focussize="0,0"/>
            <v:stroke on="f" joinstyle="miter"/>
            <v:imagedata r:id="rId6" o:title=""/>
            <o:lock v:ext="edit" aspectratio="t"/>
            <w10:wrap type="none"/>
            <w10:anchorlock/>
          </v:shape>
          <o:OLEObject Type="Embed" ProgID="Visio.Drawing.15" ShapeID="_x0000_i1027" DrawAspect="Content" ObjectID="_1468075727" r:id="rId8">
            <o:LockedField>false</o:LockedField>
          </o:OLEObject>
        </w:object>
      </w:r>
    </w:p>
    <w:p>
      <w:pPr>
        <w:pStyle w:val="124"/>
        <w:spacing w:before="72" w:beforeLines="30" w:after="72" w:afterLines="30" w:line="288" w:lineRule="auto"/>
        <w:ind w:left="0"/>
        <w:jc w:val="both"/>
      </w:pPr>
    </w:p>
    <w:p>
      <w:pPr>
        <w:spacing w:before="72" w:beforeLines="30" w:after="72" w:afterLines="30" w:line="288" w:lineRule="auto"/>
        <w:jc w:val="both"/>
        <w:rPr>
          <w:rFonts w:eastAsiaTheme="minorEastAsia"/>
          <w:b/>
          <w:bCs/>
          <w:u w:val="single"/>
          <w:lang w:val="en-US" w:eastAsia="zh-CN"/>
        </w:rPr>
      </w:pPr>
      <w:r>
        <w:rPr>
          <w:rFonts w:hint="eastAsia" w:eastAsiaTheme="minorEastAsia"/>
          <w:b/>
          <w:bCs/>
          <w:u w:val="single"/>
          <w:lang w:val="en-US" w:eastAsia="zh-CN"/>
        </w:rPr>
        <w:t>UE initiated 4-step CBRA</w:t>
      </w:r>
    </w:p>
    <w:p>
      <w:pPr>
        <w:spacing w:before="72" w:beforeLines="30" w:after="72" w:afterLines="30" w:line="288" w:lineRule="auto"/>
        <w:jc w:val="both"/>
        <w:rPr>
          <w:rFonts w:eastAsiaTheme="minorEastAsia"/>
          <w:b/>
          <w:i/>
          <w:lang w:val="en-US" w:eastAsia="zh-CN"/>
        </w:rPr>
      </w:pPr>
      <w:r>
        <w:rPr>
          <w:rFonts w:hint="eastAsia" w:eastAsiaTheme="minorEastAsia"/>
          <w:b/>
          <w:i/>
          <w:lang w:val="en-US" w:eastAsia="zh-CN"/>
        </w:rPr>
        <w:t>Observation 1:</w:t>
      </w:r>
      <w:r>
        <w:rPr>
          <w:rFonts w:hint="eastAsia" w:eastAsiaTheme="minorEastAsia"/>
          <w:bCs/>
          <w:i/>
          <w:lang w:val="en-US" w:eastAsia="zh-CN"/>
        </w:rPr>
        <w:t xml:space="preserve"> In the case of a serving cell supports the intra-cell mTRP with 2TA enhancement, some SSBs are associated with one TAG, and the others are associated with the other TAG.</w:t>
      </w:r>
    </w:p>
    <w:p>
      <w:pPr>
        <w:pStyle w:val="124"/>
        <w:spacing w:before="72" w:beforeLines="30" w:after="72" w:afterLines="30" w:line="288" w:lineRule="auto"/>
        <w:ind w:left="0"/>
        <w:jc w:val="both"/>
      </w:pPr>
      <w:r>
        <w:rPr>
          <w:rFonts w:hint="eastAsia" w:eastAsiaTheme="minorEastAsia"/>
          <w:b/>
          <w:i/>
          <w:lang w:val="en-US" w:eastAsia="zh-CN"/>
        </w:rPr>
        <w:t xml:space="preserve">Observation 2: </w:t>
      </w:r>
      <w:r>
        <w:rPr>
          <w:rFonts w:hint="eastAsia" w:eastAsiaTheme="minorEastAsia"/>
          <w:bCs/>
          <w:i/>
          <w:lang w:val="en-US" w:eastAsia="zh-CN"/>
        </w:rPr>
        <w:t>For a serving cell supports the intra-cell mDCI mTRP with 2 TA enhancement, The association between TAG Id and SSBs are UE specific and varied across the different UEs in the serving cell.</w:t>
      </w:r>
    </w:p>
    <w:p>
      <w:pPr>
        <w:spacing w:before="72" w:beforeLines="30" w:after="72" w:afterLines="30" w:line="288" w:lineRule="auto"/>
        <w:jc w:val="both"/>
        <w:rPr>
          <w:rFonts w:eastAsiaTheme="minorEastAsia"/>
          <w:b/>
          <w:i/>
          <w:lang w:val="en-US" w:eastAsia="zh-CN"/>
        </w:rPr>
      </w:pPr>
      <w:r>
        <w:rPr>
          <w:rFonts w:hint="eastAsia" w:eastAsiaTheme="minorEastAsia"/>
          <w:b/>
          <w:i/>
          <w:lang w:val="en-US" w:eastAsia="zh-CN"/>
        </w:rPr>
        <w:t xml:space="preserve">Observation 3: </w:t>
      </w:r>
      <w:r>
        <w:rPr>
          <w:rFonts w:hint="eastAsia" w:eastAsiaTheme="minorEastAsia"/>
          <w:bCs/>
          <w:i/>
          <w:lang w:val="en-US" w:eastAsia="zh-CN"/>
        </w:rPr>
        <w:t>For the UE initiated CBRA for intra-cell mDCI mTRP with 2TA enhancement, NW cannot indicate TAG information through RAR since the association between TAG Id and SSBs are varied among UEs and NW have no idea which UE is the preamble sender.</w:t>
      </w:r>
    </w:p>
    <w:p>
      <w:pPr>
        <w:spacing w:before="72" w:beforeLines="30" w:after="72" w:afterLines="30" w:line="288" w:lineRule="auto"/>
        <w:jc w:val="both"/>
        <w:rPr>
          <w:rFonts w:eastAsiaTheme="minorEastAsia"/>
          <w:b/>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In case of intra-cell mTRP</w:t>
      </w:r>
      <w:r>
        <w:rPr>
          <w:rFonts w:hint="eastAsia" w:eastAsiaTheme="minorEastAsia"/>
          <w:b/>
          <w:lang w:val="en-US" w:eastAsia="zh-CN"/>
        </w:rPr>
        <w:t xml:space="preserve"> with 2TA enhancement</w:t>
      </w:r>
      <w:r>
        <w:rPr>
          <w:rFonts w:eastAsiaTheme="minorEastAsia"/>
          <w:b/>
          <w:lang w:val="en-US" w:eastAsia="zh-CN"/>
        </w:rPr>
        <w:t xml:space="preserve">, </w:t>
      </w:r>
      <w:r>
        <w:rPr>
          <w:rFonts w:hint="eastAsia" w:eastAsiaTheme="minorEastAsia"/>
          <w:b/>
          <w:lang w:val="en-US" w:eastAsia="zh-CN"/>
        </w:rPr>
        <w:t xml:space="preserve">revert the agreement achieved in RAN2#122, that is, </w:t>
      </w:r>
      <w:r>
        <w:rPr>
          <w:rFonts w:eastAsiaTheme="minorEastAsia"/>
          <w:b/>
          <w:lang w:val="en-US" w:eastAsia="zh-CN"/>
        </w:rPr>
        <w:t xml:space="preserve">not to reuse the reserved bit in RAR to indicate the TAG </w:t>
      </w:r>
      <w:r>
        <w:rPr>
          <w:rFonts w:hint="eastAsia" w:eastAsiaTheme="minorEastAsia"/>
          <w:b/>
          <w:lang w:val="en-US" w:eastAsia="zh-CN"/>
        </w:rPr>
        <w:t>information</w:t>
      </w:r>
      <w:r>
        <w:rPr>
          <w:rFonts w:eastAsiaTheme="minorEastAsia"/>
          <w:b/>
          <w:lang w:val="en-US" w:eastAsia="zh-CN"/>
        </w:rPr>
        <w:t xml:space="preserve"> for UE initiated 4-step CBRA</w:t>
      </w:r>
      <w:r>
        <w:rPr>
          <w:rFonts w:hint="eastAsia" w:eastAsiaTheme="minorEastAsia"/>
          <w:b/>
          <w:lang w:val="en-US" w:eastAsia="zh-CN"/>
        </w:rPr>
        <w:t>.</w:t>
      </w:r>
    </w:p>
    <w:p>
      <w:pPr>
        <w:pStyle w:val="124"/>
        <w:spacing w:before="72" w:beforeLines="30" w:after="72" w:afterLines="30" w:line="288" w:lineRule="auto"/>
        <w:ind w:left="0"/>
        <w:jc w:val="both"/>
        <w:rPr>
          <w:rFonts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3</w:t>
      </w:r>
      <w:r>
        <w:rPr>
          <w:rFonts w:eastAsiaTheme="minorEastAsia"/>
          <w:b/>
          <w:lang w:val="en-US" w:eastAsia="zh-CN"/>
        </w:rPr>
        <w:t>: In case of</w:t>
      </w:r>
      <w:r>
        <w:rPr>
          <w:rFonts w:hint="eastAsia" w:eastAsiaTheme="minorEastAsia"/>
          <w:b/>
          <w:lang w:val="en-US" w:eastAsia="zh-CN"/>
        </w:rPr>
        <w:t xml:space="preserve"> intra-cell mDCI mTRP with 2TA enhancement, </w:t>
      </w:r>
      <w:r>
        <w:rPr>
          <w:rFonts w:eastAsiaTheme="minorEastAsia"/>
          <w:b/>
          <w:lang w:val="en-US" w:eastAsia="zh-CN"/>
        </w:rPr>
        <w:t>RAN2 is kindly asked to discuss and decide which way to go for UE initiated CBRA:</w:t>
      </w:r>
    </w:p>
    <w:p>
      <w:pPr>
        <w:pStyle w:val="124"/>
        <w:numPr>
          <w:ilvl w:val="0"/>
          <w:numId w:val="13"/>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 xml:space="preserve">the SSB partition solution. </w:t>
      </w:r>
    </w:p>
    <w:p>
      <w:pPr>
        <w:pStyle w:val="124"/>
        <w:numPr>
          <w:ilvl w:val="0"/>
          <w:numId w:val="13"/>
        </w:numPr>
        <w:spacing w:before="72" w:beforeLines="30" w:after="72" w:afterLines="30" w:line="288" w:lineRule="auto"/>
        <w:jc w:val="both"/>
        <w:rPr>
          <w:rFonts w:eastAsiaTheme="minorEastAsia"/>
          <w:b/>
          <w:lang w:val="en-US" w:eastAsia="zh-CN"/>
        </w:rPr>
      </w:pPr>
      <w:r>
        <w:rPr>
          <w:rFonts w:hint="eastAsia" w:eastAsiaTheme="minorEastAsia"/>
          <w:b/>
          <w:lang w:val="en-US" w:eastAsia="zh-CN"/>
        </w:rPr>
        <w:t xml:space="preserve">the TAG information for the TA value in RAR will be sent to the UE </w:t>
      </w:r>
      <w:r>
        <w:rPr>
          <w:rFonts w:eastAsiaTheme="minorEastAsia"/>
          <w:b/>
          <w:lang w:val="en-US" w:eastAsia="zh-CN"/>
        </w:rPr>
        <w:t>by using the</w:t>
      </w:r>
      <w:r>
        <w:rPr>
          <w:rFonts w:hint="eastAsia" w:eastAsiaTheme="minorEastAsia"/>
          <w:b/>
          <w:lang w:val="en-US" w:eastAsia="zh-CN"/>
        </w:rPr>
        <w:t xml:space="preserve"> Msg.4.</w:t>
      </w:r>
    </w:p>
    <w:p>
      <w:pPr>
        <w:pStyle w:val="124"/>
        <w:spacing w:before="72" w:beforeLines="30" w:after="72" w:afterLines="30" w:line="288" w:lineRule="auto"/>
        <w:ind w:left="0"/>
        <w:jc w:val="both"/>
        <w:rPr>
          <w:rFonts w:eastAsiaTheme="minorEastAsia"/>
          <w:b/>
          <w:lang w:val="en-US" w:eastAsia="zh-CN"/>
        </w:rPr>
      </w:pPr>
      <w:r>
        <w:rPr>
          <w:rFonts w:eastAsiaTheme="minorEastAsia"/>
          <w:b/>
          <w:lang w:val="en-US" w:eastAsia="zh-CN"/>
        </w:rPr>
        <w:t>P</w:t>
      </w:r>
      <w:r>
        <w:rPr>
          <w:rFonts w:hint="eastAsia" w:eastAsiaTheme="minorEastAsia"/>
          <w:b/>
          <w:lang w:val="en-US" w:eastAsia="zh-CN"/>
        </w:rPr>
        <w:t>r</w:t>
      </w:r>
      <w:r>
        <w:rPr>
          <w:rFonts w:eastAsiaTheme="minorEastAsia"/>
          <w:b/>
          <w:lang w:val="en-US" w:eastAsia="zh-CN"/>
        </w:rPr>
        <w:t xml:space="preserve">oposal </w:t>
      </w:r>
      <w:r>
        <w:rPr>
          <w:rFonts w:hint="eastAsia" w:eastAsiaTheme="minorEastAsia"/>
          <w:b/>
          <w:lang w:val="en-US" w:eastAsia="zh-CN"/>
        </w:rPr>
        <w:t>4</w:t>
      </w:r>
      <w:r>
        <w:rPr>
          <w:rFonts w:eastAsiaTheme="minorEastAsia"/>
          <w:b/>
          <w:lang w:val="en-US" w:eastAsia="zh-CN"/>
        </w:rPr>
        <w:t>: If proposal 4a is agreeable, s</w:t>
      </w:r>
      <w:r>
        <w:rPr>
          <w:rFonts w:hint="eastAsia" w:eastAsiaTheme="minorEastAsia"/>
          <w:b/>
          <w:lang w:val="en-US" w:eastAsia="zh-CN"/>
        </w:rPr>
        <w:t>end an LS to ask RAN1 whether RAN</w:t>
      </w:r>
      <w:r>
        <w:rPr>
          <w:rFonts w:eastAsiaTheme="minorEastAsia"/>
          <w:b/>
          <w:lang w:val="en-US" w:eastAsia="zh-CN"/>
        </w:rPr>
        <w:t xml:space="preserve"> </w:t>
      </w:r>
      <w:r>
        <w:rPr>
          <w:rFonts w:hint="eastAsia" w:eastAsiaTheme="minorEastAsia"/>
          <w:b/>
          <w:lang w:val="en-US" w:eastAsia="zh-CN"/>
        </w:rPr>
        <w:t>1 is willing to revisit</w:t>
      </w:r>
      <w:r>
        <w:rPr>
          <w:rFonts w:eastAsiaTheme="minorEastAsia"/>
          <w:b/>
          <w:lang w:val="en-US" w:eastAsia="zh-CN"/>
        </w:rPr>
        <w:t xml:space="preserve"> the issue of PDCCH ordered CFRA</w:t>
      </w:r>
      <w:r>
        <w:rPr>
          <w:rFonts w:hint="eastAsia" w:eastAsiaTheme="minorEastAsia"/>
          <w:b/>
          <w:lang w:val="en-US" w:eastAsia="zh-CN"/>
        </w:rPr>
        <w:t xml:space="preserve"> and adopt a unified solution for both RACH cases.</w:t>
      </w:r>
    </w:p>
    <w:p>
      <w:pPr>
        <w:spacing w:before="72" w:beforeLines="30" w:after="72" w:afterLines="30" w:line="288" w:lineRule="auto"/>
        <w:jc w:val="both"/>
        <w:rPr>
          <w:rFonts w:hint="eastAsia" w:eastAsiaTheme="minorEastAsia"/>
          <w:b/>
          <w:bCs/>
          <w:u w:val="single"/>
          <w:lang w:val="en-US" w:eastAsia="zh-CN"/>
        </w:rPr>
      </w:pPr>
    </w:p>
    <w:p>
      <w:pPr>
        <w:spacing w:before="72" w:beforeLines="30" w:after="72" w:afterLines="30" w:line="288" w:lineRule="auto"/>
        <w:jc w:val="both"/>
        <w:rPr>
          <w:rFonts w:eastAsiaTheme="minorEastAsia"/>
          <w:b/>
          <w:bCs/>
          <w:u w:val="single"/>
          <w:lang w:val="en-US" w:eastAsia="zh-CN"/>
        </w:rPr>
      </w:pPr>
      <w:r>
        <w:rPr>
          <w:rFonts w:hint="eastAsia" w:eastAsiaTheme="minorEastAsia"/>
          <w:b/>
          <w:bCs/>
          <w:u w:val="single"/>
          <w:lang w:val="en-US" w:eastAsia="zh-CN"/>
        </w:rPr>
        <w:t>PDCCH triggered CFRA</w:t>
      </w:r>
    </w:p>
    <w:p>
      <w:pPr>
        <w:spacing w:before="72" w:beforeLines="30" w:after="72" w:afterLines="30" w:line="288" w:lineRule="auto"/>
        <w:jc w:val="both"/>
        <w:rPr>
          <w:rFonts w:hint="eastAsia" w:eastAsiaTheme="minorEastAsia"/>
          <w:b/>
          <w:lang w:val="en-US" w:eastAsia="zh-CN"/>
        </w:rPr>
      </w:pPr>
      <w:r>
        <w:rPr>
          <w:rFonts w:eastAsiaTheme="minorEastAsia"/>
          <w:b/>
          <w:lang w:val="en-US" w:eastAsia="zh-CN"/>
        </w:rPr>
        <w:t xml:space="preserve">Proposal </w:t>
      </w:r>
      <w:r>
        <w:rPr>
          <w:rFonts w:hint="eastAsia" w:eastAsiaTheme="minorEastAsia"/>
          <w:b/>
          <w:lang w:val="en-US" w:eastAsia="zh-CN"/>
        </w:rPr>
        <w:t>5: RAN2 is kindly asked to discuss and decide how to use one reserved bit in RAR to indicate TAG information:</w:t>
      </w:r>
    </w:p>
    <w:p>
      <w:pPr>
        <w:spacing w:before="72" w:beforeLines="30" w:after="72" w:afterLines="30" w:line="288" w:lineRule="auto"/>
        <w:jc w:val="both"/>
        <w:rPr>
          <w:rFonts w:hint="eastAsia" w:eastAsiaTheme="minorEastAsia"/>
          <w:b/>
          <w:lang w:val="en-US" w:eastAsia="zh-CN"/>
        </w:rPr>
      </w:pPr>
      <w:r>
        <w:rPr>
          <w:rFonts w:hint="eastAsia" w:eastAsiaTheme="minorEastAsia"/>
          <w:b/>
          <w:lang w:val="en-US" w:eastAsia="zh-CN"/>
        </w:rPr>
        <w:t>- Using one bit to indicate the value of CORESETPoolIndex</w:t>
      </w:r>
    </w:p>
    <w:p>
      <w:pPr>
        <w:spacing w:before="72" w:beforeLines="30" w:after="72" w:afterLines="30" w:line="288" w:lineRule="auto"/>
        <w:jc w:val="both"/>
        <w:rPr>
          <w:rFonts w:hint="default" w:eastAsiaTheme="minorEastAsia"/>
          <w:b/>
          <w:lang w:val="en-US" w:eastAsia="zh-CN"/>
        </w:rPr>
      </w:pPr>
      <w:r>
        <w:rPr>
          <w:rFonts w:hint="eastAsia" w:eastAsiaTheme="minorEastAsia"/>
          <w:b/>
          <w:lang w:val="en-US" w:eastAsia="zh-CN"/>
        </w:rPr>
        <w:t>- Using one bit t indicate the TAG information (e.g. value 0 represents the TAG indicated by tag-Id, value 1 represents the TAG indicated by tag-Id2)</w:t>
      </w:r>
    </w:p>
    <w:p>
      <w:pPr>
        <w:pStyle w:val="124"/>
        <w:spacing w:before="72" w:beforeLines="30" w:after="72" w:afterLines="30" w:line="288" w:lineRule="auto"/>
        <w:ind w:left="0"/>
        <w:jc w:val="both"/>
        <w:rPr>
          <w:lang w:val="en-US" w:eastAsia="zh-CN"/>
        </w:rPr>
      </w:pPr>
    </w:p>
    <w:p>
      <w:pPr>
        <w:pStyle w:val="2"/>
        <w:spacing w:before="72" w:beforeLines="30" w:after="72" w:afterLines="30" w:line="288" w:lineRule="auto"/>
      </w:pPr>
      <w:r>
        <w:t>Reference</w:t>
      </w:r>
    </w:p>
    <w:p>
      <w:pPr>
        <w:spacing w:before="72" w:beforeLines="30" w:after="72" w:afterLines="30" w:line="288" w:lineRule="auto"/>
        <w:rPr>
          <w:rFonts w:eastAsia="宋体"/>
          <w:lang w:val="en-US" w:eastAsia="zh-CN"/>
        </w:rPr>
      </w:pPr>
      <w:r>
        <w:rPr>
          <w:rFonts w:hint="eastAsia"/>
          <w:lang w:val="en-US" w:eastAsia="zh-CN"/>
        </w:rPr>
        <w:t>[1] added later</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3A082"/>
    <w:multiLevelType w:val="singleLevel"/>
    <w:tmpl w:val="AA03A082"/>
    <w:lvl w:ilvl="0" w:tentative="0">
      <w:start w:val="1"/>
      <w:numFmt w:val="bullet"/>
      <w:lvlText w:val=""/>
      <w:lvlJc w:val="left"/>
      <w:pPr>
        <w:ind w:left="420" w:hanging="420"/>
      </w:pPr>
      <w:rPr>
        <w:rFonts w:hint="default" w:ascii="Wingdings" w:hAnsi="Wingdings"/>
      </w:rPr>
    </w:lvl>
  </w:abstractNum>
  <w:abstractNum w:abstractNumId="1">
    <w:nsid w:val="CA903FBE"/>
    <w:multiLevelType w:val="multilevel"/>
    <w:tmpl w:val="CA903FB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030457B4"/>
    <w:multiLevelType w:val="multilevel"/>
    <w:tmpl w:val="030457B4"/>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9"/>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10"/>
      <w:suff w:val="space"/>
      <w:lvlText w:val="表%9"/>
      <w:lvlJc w:val="center"/>
      <w:pPr>
        <w:ind w:left="142"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38C935C"/>
    <w:multiLevelType w:val="singleLevel"/>
    <w:tmpl w:val="238C935C"/>
    <w:lvl w:ilvl="0" w:tentative="0">
      <w:start w:val="1"/>
      <w:numFmt w:val="bullet"/>
      <w:lvlText w:val=""/>
      <w:lvlJc w:val="left"/>
      <w:pPr>
        <w:ind w:left="420" w:hanging="420"/>
      </w:pPr>
      <w:rPr>
        <w:rFonts w:hint="default" w:ascii="Wingdings" w:hAnsi="Wingdings"/>
      </w:rPr>
    </w:lvl>
  </w:abstractNum>
  <w:abstractNum w:abstractNumId="7">
    <w:nsid w:val="36A34518"/>
    <w:multiLevelType w:val="multilevel"/>
    <w:tmpl w:val="36A34518"/>
    <w:lvl w:ilvl="0" w:tentative="0">
      <w:start w:val="1"/>
      <w:numFmt w:val="decimal"/>
      <w:pStyle w:val="51"/>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8">
    <w:nsid w:val="44DB417B"/>
    <w:multiLevelType w:val="multilevel"/>
    <w:tmpl w:val="44DB417B"/>
    <w:lvl w:ilvl="0" w:tentative="0">
      <w:start w:val="1"/>
      <w:numFmt w:val="decimal"/>
      <w:pStyle w:val="6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86548D"/>
    <w:multiLevelType w:val="multilevel"/>
    <w:tmpl w:val="5186548D"/>
    <w:lvl w:ilvl="0" w:tentative="0">
      <w:start w:val="1"/>
      <w:numFmt w:val="decimal"/>
      <w:pStyle w:val="50"/>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8909CEE"/>
    <w:multiLevelType w:val="singleLevel"/>
    <w:tmpl w:val="58909CEE"/>
    <w:lvl w:ilvl="0" w:tentative="0">
      <w:start w:val="1"/>
      <w:numFmt w:val="bullet"/>
      <w:lvlText w:val=""/>
      <w:lvlJc w:val="left"/>
      <w:pPr>
        <w:ind w:left="420" w:hanging="420"/>
      </w:pPr>
      <w:rPr>
        <w:rFonts w:hint="default" w:ascii="Wingdings" w:hAnsi="Wingdings"/>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1"/>
  </w:num>
  <w:num w:numId="2">
    <w:abstractNumId w:val="5"/>
  </w:num>
  <w:num w:numId="3">
    <w:abstractNumId w:val="12"/>
  </w:num>
  <w:num w:numId="4">
    <w:abstractNumId w:val="10"/>
  </w:num>
  <w:num w:numId="5">
    <w:abstractNumId w:val="7"/>
  </w:num>
  <w:num w:numId="6">
    <w:abstractNumId w:val="8"/>
  </w:num>
  <w:num w:numId="7">
    <w:abstractNumId w:val="9"/>
  </w:num>
  <w:num w:numId="8">
    <w:abstractNumId w:val="4"/>
  </w:num>
  <w:num w:numId="9">
    <w:abstractNumId w:val="3"/>
  </w:num>
  <w:num w:numId="10">
    <w:abstractNumId w:val="13"/>
  </w:num>
  <w:num w:numId="11">
    <w:abstractNumId w:val="11"/>
  </w:num>
  <w:num w:numId="12">
    <w:abstractNumId w:val="0"/>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0F0F"/>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3584"/>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382"/>
    <w:rsid w:val="00195650"/>
    <w:rsid w:val="001977C8"/>
    <w:rsid w:val="00197C7B"/>
    <w:rsid w:val="001A1B88"/>
    <w:rsid w:val="001A1F92"/>
    <w:rsid w:val="001A2382"/>
    <w:rsid w:val="001A34F0"/>
    <w:rsid w:val="001A38C1"/>
    <w:rsid w:val="001A4FF6"/>
    <w:rsid w:val="001A68F4"/>
    <w:rsid w:val="001A6CB0"/>
    <w:rsid w:val="001B010C"/>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49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97F24"/>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789"/>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07C0"/>
    <w:rsid w:val="00301EF6"/>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577"/>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16D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14A"/>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19A"/>
    <w:rsid w:val="004B3079"/>
    <w:rsid w:val="004B3D21"/>
    <w:rsid w:val="004B4C38"/>
    <w:rsid w:val="004B4C9F"/>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1EE"/>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EAB"/>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798"/>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4E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3C7B"/>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77C74"/>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4FD9"/>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D7BF3"/>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268D"/>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0CE9"/>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2AF"/>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1708"/>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5A6"/>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0A5"/>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909"/>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972"/>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DF3"/>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134A"/>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3B59"/>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6C7"/>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5CF"/>
    <w:rsid w:val="00E85C54"/>
    <w:rsid w:val="00E86828"/>
    <w:rsid w:val="00E86925"/>
    <w:rsid w:val="00E86E33"/>
    <w:rsid w:val="00E87423"/>
    <w:rsid w:val="00E901C9"/>
    <w:rsid w:val="00E902EF"/>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2BDC"/>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50B"/>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3470"/>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20E6F"/>
    <w:rsid w:val="011C6843"/>
    <w:rsid w:val="01452903"/>
    <w:rsid w:val="01526883"/>
    <w:rsid w:val="01567217"/>
    <w:rsid w:val="0170606B"/>
    <w:rsid w:val="017F7B37"/>
    <w:rsid w:val="01A26DB3"/>
    <w:rsid w:val="01CB642A"/>
    <w:rsid w:val="01D06B3B"/>
    <w:rsid w:val="01EA62F3"/>
    <w:rsid w:val="020D7275"/>
    <w:rsid w:val="025132A8"/>
    <w:rsid w:val="02631BB3"/>
    <w:rsid w:val="026B26CD"/>
    <w:rsid w:val="026E47E8"/>
    <w:rsid w:val="0295147B"/>
    <w:rsid w:val="02A9527F"/>
    <w:rsid w:val="02E85770"/>
    <w:rsid w:val="02E92ADF"/>
    <w:rsid w:val="02F24BC3"/>
    <w:rsid w:val="02F82BAA"/>
    <w:rsid w:val="02FD147B"/>
    <w:rsid w:val="03117F2A"/>
    <w:rsid w:val="03127800"/>
    <w:rsid w:val="032903A1"/>
    <w:rsid w:val="0362208A"/>
    <w:rsid w:val="03705814"/>
    <w:rsid w:val="039109DD"/>
    <w:rsid w:val="03EE1902"/>
    <w:rsid w:val="03EE22D8"/>
    <w:rsid w:val="03F8797B"/>
    <w:rsid w:val="03F92ED3"/>
    <w:rsid w:val="03F94CE8"/>
    <w:rsid w:val="040B0179"/>
    <w:rsid w:val="046B2E97"/>
    <w:rsid w:val="046E31F9"/>
    <w:rsid w:val="047B0A0F"/>
    <w:rsid w:val="0482101B"/>
    <w:rsid w:val="050C31F4"/>
    <w:rsid w:val="05215177"/>
    <w:rsid w:val="053F2819"/>
    <w:rsid w:val="05482E37"/>
    <w:rsid w:val="05871162"/>
    <w:rsid w:val="05886064"/>
    <w:rsid w:val="059E78C9"/>
    <w:rsid w:val="05A0460F"/>
    <w:rsid w:val="05A06A67"/>
    <w:rsid w:val="05DC1326"/>
    <w:rsid w:val="05DF3B73"/>
    <w:rsid w:val="05E55FC0"/>
    <w:rsid w:val="05E918CB"/>
    <w:rsid w:val="05F6030D"/>
    <w:rsid w:val="063A573D"/>
    <w:rsid w:val="063D561A"/>
    <w:rsid w:val="06424F96"/>
    <w:rsid w:val="065D4903"/>
    <w:rsid w:val="06673905"/>
    <w:rsid w:val="06817783"/>
    <w:rsid w:val="068B34FB"/>
    <w:rsid w:val="06B72C98"/>
    <w:rsid w:val="06B773AC"/>
    <w:rsid w:val="06E55BE2"/>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7F69AF"/>
    <w:rsid w:val="09961F4D"/>
    <w:rsid w:val="099950D9"/>
    <w:rsid w:val="099C4B5B"/>
    <w:rsid w:val="09C87E4F"/>
    <w:rsid w:val="0A0F1203"/>
    <w:rsid w:val="0A24189E"/>
    <w:rsid w:val="0A2F0E45"/>
    <w:rsid w:val="0A60627F"/>
    <w:rsid w:val="0A625B98"/>
    <w:rsid w:val="0A6A1714"/>
    <w:rsid w:val="0A7651A7"/>
    <w:rsid w:val="0A941589"/>
    <w:rsid w:val="0AAA2953"/>
    <w:rsid w:val="0AB379A7"/>
    <w:rsid w:val="0AB74823"/>
    <w:rsid w:val="0ACD138A"/>
    <w:rsid w:val="0AD1627D"/>
    <w:rsid w:val="0AEE60AF"/>
    <w:rsid w:val="0AF12F24"/>
    <w:rsid w:val="0AFB2A9E"/>
    <w:rsid w:val="0B0A7F56"/>
    <w:rsid w:val="0B1557D7"/>
    <w:rsid w:val="0B3F25E8"/>
    <w:rsid w:val="0B4570D4"/>
    <w:rsid w:val="0B5C4D2C"/>
    <w:rsid w:val="0BA27CAA"/>
    <w:rsid w:val="0BBC1AD3"/>
    <w:rsid w:val="0BD80CDA"/>
    <w:rsid w:val="0BDA16F9"/>
    <w:rsid w:val="0C4007D9"/>
    <w:rsid w:val="0C45166D"/>
    <w:rsid w:val="0C507EDA"/>
    <w:rsid w:val="0C987F6B"/>
    <w:rsid w:val="0CB8043A"/>
    <w:rsid w:val="0CD1073B"/>
    <w:rsid w:val="0CE1109E"/>
    <w:rsid w:val="0D0708D3"/>
    <w:rsid w:val="0D0B65B1"/>
    <w:rsid w:val="0D341E71"/>
    <w:rsid w:val="0D3664D5"/>
    <w:rsid w:val="0D817F1D"/>
    <w:rsid w:val="0DA36B12"/>
    <w:rsid w:val="0DF33247"/>
    <w:rsid w:val="0E207A85"/>
    <w:rsid w:val="0E410BCD"/>
    <w:rsid w:val="0E524C29"/>
    <w:rsid w:val="0E661637"/>
    <w:rsid w:val="0E80774D"/>
    <w:rsid w:val="0E836599"/>
    <w:rsid w:val="0E8D0D07"/>
    <w:rsid w:val="0E941FA7"/>
    <w:rsid w:val="0EBC2809"/>
    <w:rsid w:val="0F3466CB"/>
    <w:rsid w:val="0F932170"/>
    <w:rsid w:val="0FA271C6"/>
    <w:rsid w:val="0FAF6FC2"/>
    <w:rsid w:val="0FBF0127"/>
    <w:rsid w:val="0FCC3E3F"/>
    <w:rsid w:val="0FD240A1"/>
    <w:rsid w:val="10226EA1"/>
    <w:rsid w:val="10341F6B"/>
    <w:rsid w:val="109F5A67"/>
    <w:rsid w:val="10A704CA"/>
    <w:rsid w:val="10B60F6F"/>
    <w:rsid w:val="10BA0D00"/>
    <w:rsid w:val="10C973DC"/>
    <w:rsid w:val="1102733C"/>
    <w:rsid w:val="11217D09"/>
    <w:rsid w:val="114F6563"/>
    <w:rsid w:val="117C5E38"/>
    <w:rsid w:val="118808A5"/>
    <w:rsid w:val="11933657"/>
    <w:rsid w:val="11A03BA0"/>
    <w:rsid w:val="11AF2E3A"/>
    <w:rsid w:val="11BE79D3"/>
    <w:rsid w:val="11EE3178"/>
    <w:rsid w:val="120F147E"/>
    <w:rsid w:val="12374731"/>
    <w:rsid w:val="124A6B06"/>
    <w:rsid w:val="128809D7"/>
    <w:rsid w:val="12A000A9"/>
    <w:rsid w:val="12B1212C"/>
    <w:rsid w:val="12C22405"/>
    <w:rsid w:val="12F22FD1"/>
    <w:rsid w:val="130C27B4"/>
    <w:rsid w:val="134546B9"/>
    <w:rsid w:val="1347519F"/>
    <w:rsid w:val="137A231C"/>
    <w:rsid w:val="13A5097C"/>
    <w:rsid w:val="13AD7E24"/>
    <w:rsid w:val="1415643D"/>
    <w:rsid w:val="145F154E"/>
    <w:rsid w:val="14757B51"/>
    <w:rsid w:val="14885FB8"/>
    <w:rsid w:val="148F40E7"/>
    <w:rsid w:val="14A25437"/>
    <w:rsid w:val="14AF082D"/>
    <w:rsid w:val="14B16B11"/>
    <w:rsid w:val="14B3661B"/>
    <w:rsid w:val="14D369B9"/>
    <w:rsid w:val="1524566F"/>
    <w:rsid w:val="153530AA"/>
    <w:rsid w:val="155E23DE"/>
    <w:rsid w:val="156119EB"/>
    <w:rsid w:val="15657B25"/>
    <w:rsid w:val="15792725"/>
    <w:rsid w:val="15874C2A"/>
    <w:rsid w:val="15953981"/>
    <w:rsid w:val="15C419ED"/>
    <w:rsid w:val="15E93725"/>
    <w:rsid w:val="15F45393"/>
    <w:rsid w:val="16201C4B"/>
    <w:rsid w:val="16312ED2"/>
    <w:rsid w:val="16402DFA"/>
    <w:rsid w:val="168E2E80"/>
    <w:rsid w:val="16931787"/>
    <w:rsid w:val="16967768"/>
    <w:rsid w:val="16996D52"/>
    <w:rsid w:val="16C40438"/>
    <w:rsid w:val="172D10F7"/>
    <w:rsid w:val="17327E08"/>
    <w:rsid w:val="173F25DD"/>
    <w:rsid w:val="17407F9C"/>
    <w:rsid w:val="17527B50"/>
    <w:rsid w:val="17644891"/>
    <w:rsid w:val="17787D90"/>
    <w:rsid w:val="17D550D6"/>
    <w:rsid w:val="17F33500"/>
    <w:rsid w:val="17F36D0B"/>
    <w:rsid w:val="186F33ED"/>
    <w:rsid w:val="186F53FE"/>
    <w:rsid w:val="189851CF"/>
    <w:rsid w:val="18D619CA"/>
    <w:rsid w:val="18EC4C72"/>
    <w:rsid w:val="18F53AF7"/>
    <w:rsid w:val="19113CAB"/>
    <w:rsid w:val="19144A94"/>
    <w:rsid w:val="193927AD"/>
    <w:rsid w:val="19423220"/>
    <w:rsid w:val="19511F50"/>
    <w:rsid w:val="1956190E"/>
    <w:rsid w:val="19672047"/>
    <w:rsid w:val="197107E6"/>
    <w:rsid w:val="198E132C"/>
    <w:rsid w:val="199A55D0"/>
    <w:rsid w:val="199C0FF0"/>
    <w:rsid w:val="19A57038"/>
    <w:rsid w:val="19C64CF1"/>
    <w:rsid w:val="19C92A5F"/>
    <w:rsid w:val="19D2696B"/>
    <w:rsid w:val="19E123DE"/>
    <w:rsid w:val="1A0B215C"/>
    <w:rsid w:val="1A1F7390"/>
    <w:rsid w:val="1A241507"/>
    <w:rsid w:val="1A2738AD"/>
    <w:rsid w:val="1A2B6BE5"/>
    <w:rsid w:val="1A403C6E"/>
    <w:rsid w:val="1A5153D8"/>
    <w:rsid w:val="1A5A50E9"/>
    <w:rsid w:val="1A8179E2"/>
    <w:rsid w:val="1A8F7898"/>
    <w:rsid w:val="1ADC1220"/>
    <w:rsid w:val="1AF9360D"/>
    <w:rsid w:val="1B167455"/>
    <w:rsid w:val="1B3057FE"/>
    <w:rsid w:val="1B3D1D3B"/>
    <w:rsid w:val="1B470E8C"/>
    <w:rsid w:val="1B4A5F82"/>
    <w:rsid w:val="1B5B02A5"/>
    <w:rsid w:val="1B79291A"/>
    <w:rsid w:val="1B8E5BFC"/>
    <w:rsid w:val="1BA10A42"/>
    <w:rsid w:val="1BB25797"/>
    <w:rsid w:val="1BD165F5"/>
    <w:rsid w:val="1C027399"/>
    <w:rsid w:val="1C1207F1"/>
    <w:rsid w:val="1C193137"/>
    <w:rsid w:val="1C19785D"/>
    <w:rsid w:val="1C2A4513"/>
    <w:rsid w:val="1C662ADA"/>
    <w:rsid w:val="1C6F344F"/>
    <w:rsid w:val="1C7B1A71"/>
    <w:rsid w:val="1C7D5AE2"/>
    <w:rsid w:val="1C975235"/>
    <w:rsid w:val="1CA14F43"/>
    <w:rsid w:val="1CC025D8"/>
    <w:rsid w:val="1CD23AAE"/>
    <w:rsid w:val="1CE54E68"/>
    <w:rsid w:val="1CE73A6A"/>
    <w:rsid w:val="1D034D49"/>
    <w:rsid w:val="1D1278B7"/>
    <w:rsid w:val="1D2742D6"/>
    <w:rsid w:val="1D443A3F"/>
    <w:rsid w:val="1D710F6F"/>
    <w:rsid w:val="1D772DA7"/>
    <w:rsid w:val="1D94649D"/>
    <w:rsid w:val="1DB22873"/>
    <w:rsid w:val="1DB25DF9"/>
    <w:rsid w:val="1DE25F1D"/>
    <w:rsid w:val="1DE30CD0"/>
    <w:rsid w:val="1E014E0C"/>
    <w:rsid w:val="1E18428C"/>
    <w:rsid w:val="1E3441A7"/>
    <w:rsid w:val="1E981141"/>
    <w:rsid w:val="1EAA555E"/>
    <w:rsid w:val="1EB113ED"/>
    <w:rsid w:val="1F0F5457"/>
    <w:rsid w:val="1F144459"/>
    <w:rsid w:val="1F17145C"/>
    <w:rsid w:val="1F293FB3"/>
    <w:rsid w:val="1F344681"/>
    <w:rsid w:val="1F3D494F"/>
    <w:rsid w:val="1F771269"/>
    <w:rsid w:val="1F8237F9"/>
    <w:rsid w:val="1F8E5E79"/>
    <w:rsid w:val="1FB46104"/>
    <w:rsid w:val="200359E1"/>
    <w:rsid w:val="20045F6E"/>
    <w:rsid w:val="201C5E78"/>
    <w:rsid w:val="20333AF4"/>
    <w:rsid w:val="20353D84"/>
    <w:rsid w:val="203E31AF"/>
    <w:rsid w:val="207C2858"/>
    <w:rsid w:val="20D846AF"/>
    <w:rsid w:val="20DB0B6E"/>
    <w:rsid w:val="20E51EC4"/>
    <w:rsid w:val="20F70E3F"/>
    <w:rsid w:val="21052777"/>
    <w:rsid w:val="21284A4E"/>
    <w:rsid w:val="212B1C7A"/>
    <w:rsid w:val="21335A2C"/>
    <w:rsid w:val="215F0D3F"/>
    <w:rsid w:val="217420F4"/>
    <w:rsid w:val="21A97BBF"/>
    <w:rsid w:val="21AA1A87"/>
    <w:rsid w:val="21E568EC"/>
    <w:rsid w:val="21FF7641"/>
    <w:rsid w:val="22014320"/>
    <w:rsid w:val="2229008F"/>
    <w:rsid w:val="222A7EB8"/>
    <w:rsid w:val="2234579E"/>
    <w:rsid w:val="223E1387"/>
    <w:rsid w:val="22565E77"/>
    <w:rsid w:val="2262425B"/>
    <w:rsid w:val="228A65B4"/>
    <w:rsid w:val="22C03BBF"/>
    <w:rsid w:val="22C47546"/>
    <w:rsid w:val="22F43BA1"/>
    <w:rsid w:val="230846A9"/>
    <w:rsid w:val="232C7C97"/>
    <w:rsid w:val="23600045"/>
    <w:rsid w:val="23800D55"/>
    <w:rsid w:val="238F4085"/>
    <w:rsid w:val="2393036B"/>
    <w:rsid w:val="239B2A3F"/>
    <w:rsid w:val="23A477D5"/>
    <w:rsid w:val="23B8315E"/>
    <w:rsid w:val="240B17D8"/>
    <w:rsid w:val="24205E23"/>
    <w:rsid w:val="24461CE6"/>
    <w:rsid w:val="24513447"/>
    <w:rsid w:val="245F54B8"/>
    <w:rsid w:val="24673284"/>
    <w:rsid w:val="24AE240D"/>
    <w:rsid w:val="24E321CA"/>
    <w:rsid w:val="24F06DA7"/>
    <w:rsid w:val="250D38A4"/>
    <w:rsid w:val="253F4945"/>
    <w:rsid w:val="25402611"/>
    <w:rsid w:val="25BD3659"/>
    <w:rsid w:val="25CB1D82"/>
    <w:rsid w:val="25E94397"/>
    <w:rsid w:val="25F11C87"/>
    <w:rsid w:val="26054C01"/>
    <w:rsid w:val="263C7249"/>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313613"/>
    <w:rsid w:val="285F31D8"/>
    <w:rsid w:val="2869468E"/>
    <w:rsid w:val="286D5313"/>
    <w:rsid w:val="287B2FB1"/>
    <w:rsid w:val="288F3C78"/>
    <w:rsid w:val="28A07D5C"/>
    <w:rsid w:val="28C21EBE"/>
    <w:rsid w:val="28CD1627"/>
    <w:rsid w:val="28CE0666"/>
    <w:rsid w:val="291E6814"/>
    <w:rsid w:val="292F2FE0"/>
    <w:rsid w:val="292F723A"/>
    <w:rsid w:val="293369E0"/>
    <w:rsid w:val="29383657"/>
    <w:rsid w:val="29424557"/>
    <w:rsid w:val="2952124C"/>
    <w:rsid w:val="29563CCB"/>
    <w:rsid w:val="29784414"/>
    <w:rsid w:val="297F36A5"/>
    <w:rsid w:val="298D09D8"/>
    <w:rsid w:val="29A675F8"/>
    <w:rsid w:val="29D11D7A"/>
    <w:rsid w:val="29EA2382"/>
    <w:rsid w:val="29ED155D"/>
    <w:rsid w:val="2A133467"/>
    <w:rsid w:val="2A1627D3"/>
    <w:rsid w:val="2A2B5389"/>
    <w:rsid w:val="2A3B303E"/>
    <w:rsid w:val="2A413BE1"/>
    <w:rsid w:val="2A6633F8"/>
    <w:rsid w:val="2A7B3262"/>
    <w:rsid w:val="2A7F36C6"/>
    <w:rsid w:val="2AA47E89"/>
    <w:rsid w:val="2ABE49ED"/>
    <w:rsid w:val="2B1E457D"/>
    <w:rsid w:val="2B427849"/>
    <w:rsid w:val="2B5E1CEF"/>
    <w:rsid w:val="2B6A70D7"/>
    <w:rsid w:val="2B6C1B9C"/>
    <w:rsid w:val="2B876156"/>
    <w:rsid w:val="2B95304F"/>
    <w:rsid w:val="2B9A2D79"/>
    <w:rsid w:val="2C1609D1"/>
    <w:rsid w:val="2C3E2350"/>
    <w:rsid w:val="2C4E15A0"/>
    <w:rsid w:val="2C506D5C"/>
    <w:rsid w:val="2C6B223A"/>
    <w:rsid w:val="2C836883"/>
    <w:rsid w:val="2C891B71"/>
    <w:rsid w:val="2C950282"/>
    <w:rsid w:val="2CD638AA"/>
    <w:rsid w:val="2CE43E29"/>
    <w:rsid w:val="2D7C7023"/>
    <w:rsid w:val="2DB10608"/>
    <w:rsid w:val="2DB37EAD"/>
    <w:rsid w:val="2DCE5623"/>
    <w:rsid w:val="2DE87363"/>
    <w:rsid w:val="2DF50B9B"/>
    <w:rsid w:val="2E0E75AA"/>
    <w:rsid w:val="2E1737FA"/>
    <w:rsid w:val="2E1C1B0C"/>
    <w:rsid w:val="2E21235E"/>
    <w:rsid w:val="2E3839DB"/>
    <w:rsid w:val="2E6D06D6"/>
    <w:rsid w:val="2E9C3115"/>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C2731F"/>
    <w:rsid w:val="30DF7FF9"/>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76712"/>
    <w:rsid w:val="32F13AE9"/>
    <w:rsid w:val="330F65CA"/>
    <w:rsid w:val="33351D49"/>
    <w:rsid w:val="33596FD7"/>
    <w:rsid w:val="336777EC"/>
    <w:rsid w:val="33847D6C"/>
    <w:rsid w:val="338A1C15"/>
    <w:rsid w:val="338D4E38"/>
    <w:rsid w:val="33A17FFB"/>
    <w:rsid w:val="33A545AF"/>
    <w:rsid w:val="33BF4F1B"/>
    <w:rsid w:val="33DE507F"/>
    <w:rsid w:val="33E00DD4"/>
    <w:rsid w:val="3405268A"/>
    <w:rsid w:val="341A4F5D"/>
    <w:rsid w:val="341E7C04"/>
    <w:rsid w:val="34371896"/>
    <w:rsid w:val="34445D20"/>
    <w:rsid w:val="34646575"/>
    <w:rsid w:val="34D64CA7"/>
    <w:rsid w:val="34F43684"/>
    <w:rsid w:val="35177102"/>
    <w:rsid w:val="35196637"/>
    <w:rsid w:val="351B1DA1"/>
    <w:rsid w:val="351B3033"/>
    <w:rsid w:val="352F00DF"/>
    <w:rsid w:val="357405F6"/>
    <w:rsid w:val="35963D64"/>
    <w:rsid w:val="35B30ABA"/>
    <w:rsid w:val="35C856FE"/>
    <w:rsid w:val="35DD4BDD"/>
    <w:rsid w:val="35DD4DEC"/>
    <w:rsid w:val="35E32308"/>
    <w:rsid w:val="35F357F4"/>
    <w:rsid w:val="360946FD"/>
    <w:rsid w:val="361C7D74"/>
    <w:rsid w:val="36332537"/>
    <w:rsid w:val="366046A3"/>
    <w:rsid w:val="36772931"/>
    <w:rsid w:val="36FB3FF9"/>
    <w:rsid w:val="3709133B"/>
    <w:rsid w:val="37170F46"/>
    <w:rsid w:val="37612853"/>
    <w:rsid w:val="37762584"/>
    <w:rsid w:val="37AD71C9"/>
    <w:rsid w:val="37BD16A7"/>
    <w:rsid w:val="37E67EB7"/>
    <w:rsid w:val="37F418F5"/>
    <w:rsid w:val="38074A55"/>
    <w:rsid w:val="38257422"/>
    <w:rsid w:val="383C3818"/>
    <w:rsid w:val="3847347D"/>
    <w:rsid w:val="38876DA5"/>
    <w:rsid w:val="388E5E35"/>
    <w:rsid w:val="389501D7"/>
    <w:rsid w:val="389969CD"/>
    <w:rsid w:val="389F6CA4"/>
    <w:rsid w:val="38B77D61"/>
    <w:rsid w:val="38BB023D"/>
    <w:rsid w:val="38CB3C3D"/>
    <w:rsid w:val="38EF2E4D"/>
    <w:rsid w:val="38F81DE7"/>
    <w:rsid w:val="38FB6943"/>
    <w:rsid w:val="393A2F5D"/>
    <w:rsid w:val="39937758"/>
    <w:rsid w:val="39A521DC"/>
    <w:rsid w:val="39A67771"/>
    <w:rsid w:val="39CB281C"/>
    <w:rsid w:val="3A062ED6"/>
    <w:rsid w:val="3A135B0E"/>
    <w:rsid w:val="3A322559"/>
    <w:rsid w:val="3A3D419D"/>
    <w:rsid w:val="3A4453F7"/>
    <w:rsid w:val="3A80356B"/>
    <w:rsid w:val="3A8833CE"/>
    <w:rsid w:val="3A9F19A5"/>
    <w:rsid w:val="3ADA71B3"/>
    <w:rsid w:val="3AEC0851"/>
    <w:rsid w:val="3AFD0270"/>
    <w:rsid w:val="3B036D5E"/>
    <w:rsid w:val="3B180660"/>
    <w:rsid w:val="3B372E67"/>
    <w:rsid w:val="3B4B3B55"/>
    <w:rsid w:val="3B7A74AB"/>
    <w:rsid w:val="3B7B534C"/>
    <w:rsid w:val="3B8246AB"/>
    <w:rsid w:val="3B9C2DAD"/>
    <w:rsid w:val="3BA16C9C"/>
    <w:rsid w:val="3BC53E93"/>
    <w:rsid w:val="3BE73622"/>
    <w:rsid w:val="3BEE0AD5"/>
    <w:rsid w:val="3C3D3779"/>
    <w:rsid w:val="3C547734"/>
    <w:rsid w:val="3C597C65"/>
    <w:rsid w:val="3C7B643B"/>
    <w:rsid w:val="3C7F18F7"/>
    <w:rsid w:val="3CC7443E"/>
    <w:rsid w:val="3CE54E2A"/>
    <w:rsid w:val="3CED782A"/>
    <w:rsid w:val="3CEE3916"/>
    <w:rsid w:val="3D0B28AD"/>
    <w:rsid w:val="3D5A2CB5"/>
    <w:rsid w:val="3D6705A1"/>
    <w:rsid w:val="3D817D26"/>
    <w:rsid w:val="3D962E9A"/>
    <w:rsid w:val="3DE43C50"/>
    <w:rsid w:val="3E095774"/>
    <w:rsid w:val="3E152578"/>
    <w:rsid w:val="3E31065C"/>
    <w:rsid w:val="3E530F66"/>
    <w:rsid w:val="3E8C1CF2"/>
    <w:rsid w:val="3EB8549F"/>
    <w:rsid w:val="3ECB0F17"/>
    <w:rsid w:val="3EDD1B86"/>
    <w:rsid w:val="3EF02918"/>
    <w:rsid w:val="3F0E6A98"/>
    <w:rsid w:val="3F3211DD"/>
    <w:rsid w:val="3F77705F"/>
    <w:rsid w:val="3F7A2899"/>
    <w:rsid w:val="3F805B23"/>
    <w:rsid w:val="3F81246B"/>
    <w:rsid w:val="3F8501FE"/>
    <w:rsid w:val="3F9D0130"/>
    <w:rsid w:val="3FBC1F11"/>
    <w:rsid w:val="3FC16677"/>
    <w:rsid w:val="40092653"/>
    <w:rsid w:val="400F102F"/>
    <w:rsid w:val="40132F6C"/>
    <w:rsid w:val="404B0E09"/>
    <w:rsid w:val="405B18BE"/>
    <w:rsid w:val="407459BB"/>
    <w:rsid w:val="407C2270"/>
    <w:rsid w:val="40A94A79"/>
    <w:rsid w:val="40CB27AF"/>
    <w:rsid w:val="40CB6A98"/>
    <w:rsid w:val="40CD485C"/>
    <w:rsid w:val="40D424C9"/>
    <w:rsid w:val="40DE359B"/>
    <w:rsid w:val="40E50B26"/>
    <w:rsid w:val="40F61EA6"/>
    <w:rsid w:val="41022CC7"/>
    <w:rsid w:val="4129304C"/>
    <w:rsid w:val="41363B07"/>
    <w:rsid w:val="41465106"/>
    <w:rsid w:val="41481437"/>
    <w:rsid w:val="41575920"/>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2DE3177"/>
    <w:rsid w:val="435730BE"/>
    <w:rsid w:val="43943D86"/>
    <w:rsid w:val="439523A6"/>
    <w:rsid w:val="43AB0091"/>
    <w:rsid w:val="43AE2EFD"/>
    <w:rsid w:val="43B3253E"/>
    <w:rsid w:val="43B9641C"/>
    <w:rsid w:val="43BC1A88"/>
    <w:rsid w:val="43C55BB3"/>
    <w:rsid w:val="43DB0151"/>
    <w:rsid w:val="43F94585"/>
    <w:rsid w:val="44116128"/>
    <w:rsid w:val="44217881"/>
    <w:rsid w:val="443747F6"/>
    <w:rsid w:val="444912C7"/>
    <w:rsid w:val="445E033A"/>
    <w:rsid w:val="44D057C6"/>
    <w:rsid w:val="44D457C8"/>
    <w:rsid w:val="44DB2506"/>
    <w:rsid w:val="44F512AD"/>
    <w:rsid w:val="45176D74"/>
    <w:rsid w:val="45182B4A"/>
    <w:rsid w:val="45247821"/>
    <w:rsid w:val="45355B23"/>
    <w:rsid w:val="454A4CB5"/>
    <w:rsid w:val="45503227"/>
    <w:rsid w:val="45567C5E"/>
    <w:rsid w:val="456369DC"/>
    <w:rsid w:val="457D5D6D"/>
    <w:rsid w:val="459D5EDA"/>
    <w:rsid w:val="45A073D1"/>
    <w:rsid w:val="45C243A5"/>
    <w:rsid w:val="45D07B88"/>
    <w:rsid w:val="46045945"/>
    <w:rsid w:val="460F0119"/>
    <w:rsid w:val="462016DA"/>
    <w:rsid w:val="46422346"/>
    <w:rsid w:val="464B3E54"/>
    <w:rsid w:val="46616A44"/>
    <w:rsid w:val="46686D42"/>
    <w:rsid w:val="46886C62"/>
    <w:rsid w:val="469378BA"/>
    <w:rsid w:val="46A34719"/>
    <w:rsid w:val="46B82E72"/>
    <w:rsid w:val="46BF5732"/>
    <w:rsid w:val="46C13D55"/>
    <w:rsid w:val="46D918DA"/>
    <w:rsid w:val="46F45A7B"/>
    <w:rsid w:val="47020EDF"/>
    <w:rsid w:val="474D6F9A"/>
    <w:rsid w:val="47593864"/>
    <w:rsid w:val="477C0B0A"/>
    <w:rsid w:val="478A6C77"/>
    <w:rsid w:val="47B6423A"/>
    <w:rsid w:val="47BF18CA"/>
    <w:rsid w:val="47FC6947"/>
    <w:rsid w:val="481764C7"/>
    <w:rsid w:val="484E7940"/>
    <w:rsid w:val="485D7531"/>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E5283"/>
    <w:rsid w:val="49E37617"/>
    <w:rsid w:val="49F17A4C"/>
    <w:rsid w:val="49F43E48"/>
    <w:rsid w:val="49F53F3D"/>
    <w:rsid w:val="4A157D7C"/>
    <w:rsid w:val="4A535C63"/>
    <w:rsid w:val="4AA81DCA"/>
    <w:rsid w:val="4AD52491"/>
    <w:rsid w:val="4AD60252"/>
    <w:rsid w:val="4AD614EA"/>
    <w:rsid w:val="4B373404"/>
    <w:rsid w:val="4B3A0148"/>
    <w:rsid w:val="4B3D22CF"/>
    <w:rsid w:val="4B552072"/>
    <w:rsid w:val="4B60463D"/>
    <w:rsid w:val="4B7A0B35"/>
    <w:rsid w:val="4B7C198C"/>
    <w:rsid w:val="4B880B72"/>
    <w:rsid w:val="4B8B745C"/>
    <w:rsid w:val="4B9109A9"/>
    <w:rsid w:val="4B9F4113"/>
    <w:rsid w:val="4BA874FC"/>
    <w:rsid w:val="4BAD692B"/>
    <w:rsid w:val="4BB5478B"/>
    <w:rsid w:val="4BD86844"/>
    <w:rsid w:val="4BE46F84"/>
    <w:rsid w:val="4BFA5553"/>
    <w:rsid w:val="4C16723F"/>
    <w:rsid w:val="4C1C4EC1"/>
    <w:rsid w:val="4C2D3763"/>
    <w:rsid w:val="4C5523D7"/>
    <w:rsid w:val="4C754EF9"/>
    <w:rsid w:val="4C87226B"/>
    <w:rsid w:val="4CBF2195"/>
    <w:rsid w:val="4CC00973"/>
    <w:rsid w:val="4CD271F7"/>
    <w:rsid w:val="4CF80626"/>
    <w:rsid w:val="4CFF438F"/>
    <w:rsid w:val="4D0060A4"/>
    <w:rsid w:val="4D1B248A"/>
    <w:rsid w:val="4D683C0F"/>
    <w:rsid w:val="4D6E69AD"/>
    <w:rsid w:val="4D8000DF"/>
    <w:rsid w:val="4D8A5867"/>
    <w:rsid w:val="4DA11BCF"/>
    <w:rsid w:val="4DCC3B1A"/>
    <w:rsid w:val="4DD30AFA"/>
    <w:rsid w:val="4E0C016E"/>
    <w:rsid w:val="4E180575"/>
    <w:rsid w:val="4E1C574A"/>
    <w:rsid w:val="4E42445E"/>
    <w:rsid w:val="4E791C8D"/>
    <w:rsid w:val="4E7B4B3D"/>
    <w:rsid w:val="4EBF5E98"/>
    <w:rsid w:val="4EC017FA"/>
    <w:rsid w:val="4ED500F7"/>
    <w:rsid w:val="4ED5545E"/>
    <w:rsid w:val="4EF31CC5"/>
    <w:rsid w:val="4EF334A7"/>
    <w:rsid w:val="4EF9760A"/>
    <w:rsid w:val="4EFB7673"/>
    <w:rsid w:val="4F02457C"/>
    <w:rsid w:val="4F1615A1"/>
    <w:rsid w:val="4F46221F"/>
    <w:rsid w:val="4F67762F"/>
    <w:rsid w:val="4F8A4E56"/>
    <w:rsid w:val="4FC55B27"/>
    <w:rsid w:val="4FFA2C18"/>
    <w:rsid w:val="500501A1"/>
    <w:rsid w:val="500614C6"/>
    <w:rsid w:val="50227F50"/>
    <w:rsid w:val="502829B9"/>
    <w:rsid w:val="50362868"/>
    <w:rsid w:val="505B62D4"/>
    <w:rsid w:val="50BC4B05"/>
    <w:rsid w:val="50BE6E81"/>
    <w:rsid w:val="50DF4BAD"/>
    <w:rsid w:val="50EA2DE5"/>
    <w:rsid w:val="50EA6A91"/>
    <w:rsid w:val="50EB50B6"/>
    <w:rsid w:val="50EE68F8"/>
    <w:rsid w:val="51015485"/>
    <w:rsid w:val="51105B27"/>
    <w:rsid w:val="511675EE"/>
    <w:rsid w:val="51614E33"/>
    <w:rsid w:val="516C173F"/>
    <w:rsid w:val="51703CAB"/>
    <w:rsid w:val="51741196"/>
    <w:rsid w:val="517718A5"/>
    <w:rsid w:val="51A46C90"/>
    <w:rsid w:val="51AD3099"/>
    <w:rsid w:val="51B82E08"/>
    <w:rsid w:val="51C52049"/>
    <w:rsid w:val="51DD75CE"/>
    <w:rsid w:val="51E96573"/>
    <w:rsid w:val="51FA6EAE"/>
    <w:rsid w:val="51FB4B37"/>
    <w:rsid w:val="52133AB8"/>
    <w:rsid w:val="52244F8D"/>
    <w:rsid w:val="5228124C"/>
    <w:rsid w:val="522B554C"/>
    <w:rsid w:val="52357D25"/>
    <w:rsid w:val="524D6DA5"/>
    <w:rsid w:val="526F0607"/>
    <w:rsid w:val="527D29FD"/>
    <w:rsid w:val="52816BC3"/>
    <w:rsid w:val="528738CC"/>
    <w:rsid w:val="529E7FAF"/>
    <w:rsid w:val="52E30438"/>
    <w:rsid w:val="52FB58D4"/>
    <w:rsid w:val="531D78E8"/>
    <w:rsid w:val="5321606E"/>
    <w:rsid w:val="5337230E"/>
    <w:rsid w:val="534F12D8"/>
    <w:rsid w:val="5361787B"/>
    <w:rsid w:val="53A01FCA"/>
    <w:rsid w:val="53A90CE2"/>
    <w:rsid w:val="53BD6776"/>
    <w:rsid w:val="53F25A31"/>
    <w:rsid w:val="54005F69"/>
    <w:rsid w:val="54327F78"/>
    <w:rsid w:val="544616DC"/>
    <w:rsid w:val="544E28A0"/>
    <w:rsid w:val="54546092"/>
    <w:rsid w:val="545D65B5"/>
    <w:rsid w:val="54FE798F"/>
    <w:rsid w:val="55171FDE"/>
    <w:rsid w:val="551C7E06"/>
    <w:rsid w:val="55206E15"/>
    <w:rsid w:val="552D30E3"/>
    <w:rsid w:val="5537509C"/>
    <w:rsid w:val="55674DA8"/>
    <w:rsid w:val="556F5416"/>
    <w:rsid w:val="55794E28"/>
    <w:rsid w:val="557B350F"/>
    <w:rsid w:val="55883F23"/>
    <w:rsid w:val="55C467E4"/>
    <w:rsid w:val="55C501B0"/>
    <w:rsid w:val="55D934CB"/>
    <w:rsid w:val="55DA034F"/>
    <w:rsid w:val="562E1858"/>
    <w:rsid w:val="56322941"/>
    <w:rsid w:val="56582339"/>
    <w:rsid w:val="56637520"/>
    <w:rsid w:val="566E3912"/>
    <w:rsid w:val="567764FF"/>
    <w:rsid w:val="568E135D"/>
    <w:rsid w:val="569A57F2"/>
    <w:rsid w:val="56D83106"/>
    <w:rsid w:val="56EB0338"/>
    <w:rsid w:val="5711676A"/>
    <w:rsid w:val="5721525D"/>
    <w:rsid w:val="5753493B"/>
    <w:rsid w:val="57562577"/>
    <w:rsid w:val="57646EED"/>
    <w:rsid w:val="57666366"/>
    <w:rsid w:val="578E5422"/>
    <w:rsid w:val="57992F63"/>
    <w:rsid w:val="57F36D04"/>
    <w:rsid w:val="58233963"/>
    <w:rsid w:val="58741748"/>
    <w:rsid w:val="58BB2E06"/>
    <w:rsid w:val="58BC505C"/>
    <w:rsid w:val="58F95024"/>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B1649C6"/>
    <w:rsid w:val="5B2824DE"/>
    <w:rsid w:val="5B345432"/>
    <w:rsid w:val="5B4E32CF"/>
    <w:rsid w:val="5B5053B0"/>
    <w:rsid w:val="5B6F0B67"/>
    <w:rsid w:val="5BC166E9"/>
    <w:rsid w:val="5BF227B0"/>
    <w:rsid w:val="5BFE7A12"/>
    <w:rsid w:val="5C020463"/>
    <w:rsid w:val="5C2221C0"/>
    <w:rsid w:val="5C2E3B74"/>
    <w:rsid w:val="5C34451A"/>
    <w:rsid w:val="5C505154"/>
    <w:rsid w:val="5C516C70"/>
    <w:rsid w:val="5C574710"/>
    <w:rsid w:val="5C5C3AEE"/>
    <w:rsid w:val="5CAE4828"/>
    <w:rsid w:val="5CAE7549"/>
    <w:rsid w:val="5CBC66D3"/>
    <w:rsid w:val="5CC066A1"/>
    <w:rsid w:val="5CDC1230"/>
    <w:rsid w:val="5CDE1E3A"/>
    <w:rsid w:val="5D080130"/>
    <w:rsid w:val="5D2C400D"/>
    <w:rsid w:val="5D557151"/>
    <w:rsid w:val="5D77736F"/>
    <w:rsid w:val="5DA82BC0"/>
    <w:rsid w:val="5DBC2D07"/>
    <w:rsid w:val="5DBE1714"/>
    <w:rsid w:val="5DD0093E"/>
    <w:rsid w:val="5DF00CDD"/>
    <w:rsid w:val="5DFB16B7"/>
    <w:rsid w:val="5E1F5734"/>
    <w:rsid w:val="5E6B3D71"/>
    <w:rsid w:val="5E7337E8"/>
    <w:rsid w:val="5EA97FE4"/>
    <w:rsid w:val="5EB13900"/>
    <w:rsid w:val="5EB1547D"/>
    <w:rsid w:val="5ED61569"/>
    <w:rsid w:val="5EFC1BA8"/>
    <w:rsid w:val="5F092665"/>
    <w:rsid w:val="5F166794"/>
    <w:rsid w:val="5F2550B0"/>
    <w:rsid w:val="5F5B7856"/>
    <w:rsid w:val="5F693851"/>
    <w:rsid w:val="5F723CDF"/>
    <w:rsid w:val="5F740DF9"/>
    <w:rsid w:val="5F785F3A"/>
    <w:rsid w:val="5F876305"/>
    <w:rsid w:val="5F967CB4"/>
    <w:rsid w:val="6020293E"/>
    <w:rsid w:val="6041082D"/>
    <w:rsid w:val="60486889"/>
    <w:rsid w:val="606706D7"/>
    <w:rsid w:val="60C76DCA"/>
    <w:rsid w:val="60C966D8"/>
    <w:rsid w:val="60E04FC7"/>
    <w:rsid w:val="612F03F5"/>
    <w:rsid w:val="61491A4F"/>
    <w:rsid w:val="618F463B"/>
    <w:rsid w:val="619F0FBA"/>
    <w:rsid w:val="61A92272"/>
    <w:rsid w:val="61AD15DC"/>
    <w:rsid w:val="61B6663E"/>
    <w:rsid w:val="61CE1B2B"/>
    <w:rsid w:val="61F350FC"/>
    <w:rsid w:val="621A487F"/>
    <w:rsid w:val="62255C38"/>
    <w:rsid w:val="622D7D37"/>
    <w:rsid w:val="62651031"/>
    <w:rsid w:val="62780316"/>
    <w:rsid w:val="630523CE"/>
    <w:rsid w:val="6317132B"/>
    <w:rsid w:val="632364B8"/>
    <w:rsid w:val="635208EB"/>
    <w:rsid w:val="63721CB7"/>
    <w:rsid w:val="63A7524E"/>
    <w:rsid w:val="63AD5B18"/>
    <w:rsid w:val="63B35958"/>
    <w:rsid w:val="63B83899"/>
    <w:rsid w:val="63C177BA"/>
    <w:rsid w:val="63C232E7"/>
    <w:rsid w:val="63C24B2C"/>
    <w:rsid w:val="63C270F3"/>
    <w:rsid w:val="63D5608D"/>
    <w:rsid w:val="63D90B6C"/>
    <w:rsid w:val="63E31187"/>
    <w:rsid w:val="63FB44C3"/>
    <w:rsid w:val="645B4A3C"/>
    <w:rsid w:val="647517ED"/>
    <w:rsid w:val="6488312C"/>
    <w:rsid w:val="64B30755"/>
    <w:rsid w:val="64D50C31"/>
    <w:rsid w:val="65196A8E"/>
    <w:rsid w:val="652534D9"/>
    <w:rsid w:val="65421F51"/>
    <w:rsid w:val="65541766"/>
    <w:rsid w:val="6555053D"/>
    <w:rsid w:val="65590A1C"/>
    <w:rsid w:val="656152CA"/>
    <w:rsid w:val="65661260"/>
    <w:rsid w:val="657807BD"/>
    <w:rsid w:val="659D031D"/>
    <w:rsid w:val="65A56B33"/>
    <w:rsid w:val="65B12968"/>
    <w:rsid w:val="65D15D48"/>
    <w:rsid w:val="65E145BC"/>
    <w:rsid w:val="65E5044D"/>
    <w:rsid w:val="65FB36FC"/>
    <w:rsid w:val="65FF6060"/>
    <w:rsid w:val="662F7E3D"/>
    <w:rsid w:val="663D0177"/>
    <w:rsid w:val="6683148F"/>
    <w:rsid w:val="668526AA"/>
    <w:rsid w:val="668E2B22"/>
    <w:rsid w:val="669C4651"/>
    <w:rsid w:val="66A00831"/>
    <w:rsid w:val="66A75A62"/>
    <w:rsid w:val="66C3666F"/>
    <w:rsid w:val="66DB13C7"/>
    <w:rsid w:val="66FA5F74"/>
    <w:rsid w:val="672B357C"/>
    <w:rsid w:val="673C5669"/>
    <w:rsid w:val="674155AD"/>
    <w:rsid w:val="674A7F15"/>
    <w:rsid w:val="675A580F"/>
    <w:rsid w:val="676A1A71"/>
    <w:rsid w:val="67A6391B"/>
    <w:rsid w:val="67C47008"/>
    <w:rsid w:val="67D7586E"/>
    <w:rsid w:val="67DF2588"/>
    <w:rsid w:val="68233C77"/>
    <w:rsid w:val="68331780"/>
    <w:rsid w:val="68373D35"/>
    <w:rsid w:val="685155CE"/>
    <w:rsid w:val="685F55AC"/>
    <w:rsid w:val="68AB6C2D"/>
    <w:rsid w:val="68E2037D"/>
    <w:rsid w:val="68ED69F4"/>
    <w:rsid w:val="68F961D5"/>
    <w:rsid w:val="69100B2C"/>
    <w:rsid w:val="6910511B"/>
    <w:rsid w:val="691273F8"/>
    <w:rsid w:val="69334031"/>
    <w:rsid w:val="693E4A38"/>
    <w:rsid w:val="6994298B"/>
    <w:rsid w:val="699877C6"/>
    <w:rsid w:val="699A2B2A"/>
    <w:rsid w:val="69B51C44"/>
    <w:rsid w:val="6A027A0D"/>
    <w:rsid w:val="6A0D6CD5"/>
    <w:rsid w:val="6A170C32"/>
    <w:rsid w:val="6A3343B1"/>
    <w:rsid w:val="6A6A2736"/>
    <w:rsid w:val="6A731791"/>
    <w:rsid w:val="6AA44640"/>
    <w:rsid w:val="6AE62784"/>
    <w:rsid w:val="6AE719FB"/>
    <w:rsid w:val="6B245BCD"/>
    <w:rsid w:val="6B322652"/>
    <w:rsid w:val="6B5B5C83"/>
    <w:rsid w:val="6B66073A"/>
    <w:rsid w:val="6B6D0852"/>
    <w:rsid w:val="6B7B1E29"/>
    <w:rsid w:val="6B96735D"/>
    <w:rsid w:val="6B9C4F21"/>
    <w:rsid w:val="6BA87922"/>
    <w:rsid w:val="6BAA1BFF"/>
    <w:rsid w:val="6BBC6ABF"/>
    <w:rsid w:val="6BC27C50"/>
    <w:rsid w:val="6BE72906"/>
    <w:rsid w:val="6BE865F2"/>
    <w:rsid w:val="6C223D6E"/>
    <w:rsid w:val="6C283176"/>
    <w:rsid w:val="6C3D598A"/>
    <w:rsid w:val="6C512CE2"/>
    <w:rsid w:val="6CA95807"/>
    <w:rsid w:val="6CAC27E1"/>
    <w:rsid w:val="6CE6402A"/>
    <w:rsid w:val="6CEF101A"/>
    <w:rsid w:val="6CFA2AF4"/>
    <w:rsid w:val="6CFB4C90"/>
    <w:rsid w:val="6D001295"/>
    <w:rsid w:val="6D230A5C"/>
    <w:rsid w:val="6D2377EE"/>
    <w:rsid w:val="6D450745"/>
    <w:rsid w:val="6D5A77D3"/>
    <w:rsid w:val="6D6E1B6B"/>
    <w:rsid w:val="6D711506"/>
    <w:rsid w:val="6D7F06C4"/>
    <w:rsid w:val="6D9A1FE1"/>
    <w:rsid w:val="6DA85829"/>
    <w:rsid w:val="6DD6230C"/>
    <w:rsid w:val="6DDC2D76"/>
    <w:rsid w:val="6DF32086"/>
    <w:rsid w:val="6E1E0AE8"/>
    <w:rsid w:val="6E530DAB"/>
    <w:rsid w:val="6E6C1DCD"/>
    <w:rsid w:val="6E832E04"/>
    <w:rsid w:val="6E8A5DEA"/>
    <w:rsid w:val="6E9B335A"/>
    <w:rsid w:val="6EBB5F11"/>
    <w:rsid w:val="6ED43D9C"/>
    <w:rsid w:val="6EE1634E"/>
    <w:rsid w:val="6EEB26FA"/>
    <w:rsid w:val="6EF46849"/>
    <w:rsid w:val="6EFB42D3"/>
    <w:rsid w:val="6F103F99"/>
    <w:rsid w:val="6F116045"/>
    <w:rsid w:val="6F4357F4"/>
    <w:rsid w:val="6F5344A5"/>
    <w:rsid w:val="6F6D4217"/>
    <w:rsid w:val="6F7006D4"/>
    <w:rsid w:val="6F96729C"/>
    <w:rsid w:val="6F9F7B5E"/>
    <w:rsid w:val="6FB97AA1"/>
    <w:rsid w:val="6FDC3C72"/>
    <w:rsid w:val="6FF16AA1"/>
    <w:rsid w:val="70091138"/>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9B3B24"/>
    <w:rsid w:val="71CA07A6"/>
    <w:rsid w:val="72013F39"/>
    <w:rsid w:val="720C2526"/>
    <w:rsid w:val="72151A03"/>
    <w:rsid w:val="721F32BF"/>
    <w:rsid w:val="72213A0C"/>
    <w:rsid w:val="722300FE"/>
    <w:rsid w:val="72386BD7"/>
    <w:rsid w:val="723B745E"/>
    <w:rsid w:val="72465194"/>
    <w:rsid w:val="726F7D41"/>
    <w:rsid w:val="727B4D03"/>
    <w:rsid w:val="72B52695"/>
    <w:rsid w:val="72DA27B1"/>
    <w:rsid w:val="72DD57BD"/>
    <w:rsid w:val="72F32BC2"/>
    <w:rsid w:val="72FB7400"/>
    <w:rsid w:val="73170962"/>
    <w:rsid w:val="7327579F"/>
    <w:rsid w:val="734848BF"/>
    <w:rsid w:val="73597D94"/>
    <w:rsid w:val="735E4A9A"/>
    <w:rsid w:val="73631C39"/>
    <w:rsid w:val="739749DA"/>
    <w:rsid w:val="73A12FD0"/>
    <w:rsid w:val="73C01F09"/>
    <w:rsid w:val="73CE2F57"/>
    <w:rsid w:val="73EE0CC4"/>
    <w:rsid w:val="74100D3D"/>
    <w:rsid w:val="7416594E"/>
    <w:rsid w:val="741F2575"/>
    <w:rsid w:val="74430DF9"/>
    <w:rsid w:val="746079CD"/>
    <w:rsid w:val="746155F2"/>
    <w:rsid w:val="74891BC0"/>
    <w:rsid w:val="749661AA"/>
    <w:rsid w:val="749A46D0"/>
    <w:rsid w:val="74C73B7B"/>
    <w:rsid w:val="74C90E43"/>
    <w:rsid w:val="74D51B5B"/>
    <w:rsid w:val="74DC1B9E"/>
    <w:rsid w:val="74E16E3E"/>
    <w:rsid w:val="74E32FE0"/>
    <w:rsid w:val="74E7483D"/>
    <w:rsid w:val="750C3DE8"/>
    <w:rsid w:val="751C02B5"/>
    <w:rsid w:val="75384DF4"/>
    <w:rsid w:val="754B0FDE"/>
    <w:rsid w:val="756729A7"/>
    <w:rsid w:val="75AE6A3D"/>
    <w:rsid w:val="75E275CB"/>
    <w:rsid w:val="760B4EAB"/>
    <w:rsid w:val="76182DE9"/>
    <w:rsid w:val="76214503"/>
    <w:rsid w:val="76A203B6"/>
    <w:rsid w:val="76CC736C"/>
    <w:rsid w:val="76DC43FB"/>
    <w:rsid w:val="7720175D"/>
    <w:rsid w:val="7722604E"/>
    <w:rsid w:val="772C1957"/>
    <w:rsid w:val="773D445F"/>
    <w:rsid w:val="774B0B85"/>
    <w:rsid w:val="775440EE"/>
    <w:rsid w:val="779910AE"/>
    <w:rsid w:val="77AD3AA0"/>
    <w:rsid w:val="77AE4201"/>
    <w:rsid w:val="77AF4F38"/>
    <w:rsid w:val="77B60DDC"/>
    <w:rsid w:val="77B61A86"/>
    <w:rsid w:val="77BC5C48"/>
    <w:rsid w:val="77CB7710"/>
    <w:rsid w:val="77D9284A"/>
    <w:rsid w:val="77E86FB9"/>
    <w:rsid w:val="77F72065"/>
    <w:rsid w:val="77F846B9"/>
    <w:rsid w:val="78064C55"/>
    <w:rsid w:val="781D3C02"/>
    <w:rsid w:val="78215121"/>
    <w:rsid w:val="782B4EB6"/>
    <w:rsid w:val="78314376"/>
    <w:rsid w:val="784457B0"/>
    <w:rsid w:val="78756FCC"/>
    <w:rsid w:val="7877738B"/>
    <w:rsid w:val="78892423"/>
    <w:rsid w:val="789A0D74"/>
    <w:rsid w:val="78B47D9C"/>
    <w:rsid w:val="78B563B9"/>
    <w:rsid w:val="78BA0806"/>
    <w:rsid w:val="791E6664"/>
    <w:rsid w:val="79290B03"/>
    <w:rsid w:val="793A21B0"/>
    <w:rsid w:val="793A54B1"/>
    <w:rsid w:val="79565D77"/>
    <w:rsid w:val="798E7755"/>
    <w:rsid w:val="79B1689B"/>
    <w:rsid w:val="79C91854"/>
    <w:rsid w:val="79F449AD"/>
    <w:rsid w:val="7A172006"/>
    <w:rsid w:val="7A603E59"/>
    <w:rsid w:val="7A72176A"/>
    <w:rsid w:val="7A783CDD"/>
    <w:rsid w:val="7A855531"/>
    <w:rsid w:val="7A950414"/>
    <w:rsid w:val="7AE4732D"/>
    <w:rsid w:val="7AFF26BE"/>
    <w:rsid w:val="7B0D0E44"/>
    <w:rsid w:val="7B1B0D74"/>
    <w:rsid w:val="7B2F7C86"/>
    <w:rsid w:val="7B4851DA"/>
    <w:rsid w:val="7B6B16D9"/>
    <w:rsid w:val="7B920C5C"/>
    <w:rsid w:val="7B977E78"/>
    <w:rsid w:val="7BA2621F"/>
    <w:rsid w:val="7BB90F6F"/>
    <w:rsid w:val="7BD00C2D"/>
    <w:rsid w:val="7BEA3740"/>
    <w:rsid w:val="7BEE4585"/>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A7790A"/>
    <w:rsid w:val="7DB22B22"/>
    <w:rsid w:val="7DBF151C"/>
    <w:rsid w:val="7DCB1D45"/>
    <w:rsid w:val="7DDC1AF3"/>
    <w:rsid w:val="7DF10628"/>
    <w:rsid w:val="7E106BEF"/>
    <w:rsid w:val="7E1513C5"/>
    <w:rsid w:val="7E485988"/>
    <w:rsid w:val="7E4B7494"/>
    <w:rsid w:val="7E4C094A"/>
    <w:rsid w:val="7E93253B"/>
    <w:rsid w:val="7EC33B90"/>
    <w:rsid w:val="7ED231AB"/>
    <w:rsid w:val="7EE905F1"/>
    <w:rsid w:val="7EF77A8C"/>
    <w:rsid w:val="7F167ED3"/>
    <w:rsid w:val="7F4D4835"/>
    <w:rsid w:val="7F666E42"/>
    <w:rsid w:val="7F6F7D4D"/>
    <w:rsid w:val="7F814974"/>
    <w:rsid w:val="7F8803CE"/>
    <w:rsid w:val="7F8C2C3F"/>
    <w:rsid w:val="7FA63189"/>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4"/>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5"/>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rPr>
      <w:rFonts w:eastAsia="宋体"/>
    </w:rPr>
  </w:style>
  <w:style w:type="paragraph" w:styleId="23">
    <w:name w:val="List Number"/>
    <w:basedOn w:val="14"/>
    <w:qFormat/>
    <w:uiPriority w:val="0"/>
    <w:pPr>
      <w:numPr>
        <w:ilvl w:val="0"/>
        <w:numId w:val="3"/>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2"/>
    <w:semiHidden/>
    <w:qFormat/>
    <w:uiPriority w:val="0"/>
  </w:style>
  <w:style w:type="paragraph" w:styleId="28">
    <w:name w:val="Body Text"/>
    <w:basedOn w:val="1"/>
    <w:qFormat/>
    <w:uiPriority w:val="0"/>
    <w:pPr>
      <w:widowControl w:val="0"/>
      <w:spacing w:after="120"/>
    </w:pPr>
    <w:rPr>
      <w:rFonts w:eastAsia="MS Mincho"/>
      <w:sz w:val="24"/>
      <w:lang w:val="en-US"/>
    </w:rPr>
  </w:style>
  <w:style w:type="paragraph" w:styleId="29">
    <w:name w:val="toc 8"/>
    <w:basedOn w:val="21"/>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basedOn w:val="43"/>
    <w:qFormat/>
    <w:uiPriority w:val="0"/>
    <w:rPr>
      <w:i/>
      <w:iCs/>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字符"/>
    <w:link w:val="30"/>
    <w:qFormat/>
    <w:uiPriority w:val="0"/>
    <w:rPr>
      <w:rFonts w:ascii="Segoe UI" w:hAnsi="Segoe UI" w:eastAsia="Times New Roman" w:cs="Segoe UI"/>
      <w:sz w:val="18"/>
      <w:szCs w:val="18"/>
      <w:lang w:eastAsia="en-US"/>
    </w:rPr>
  </w:style>
  <w:style w:type="paragraph" w:customStyle="1" w:styleId="50">
    <w:name w:val="Observation"/>
    <w:link w:val="125"/>
    <w:qFormat/>
    <w:uiPriority w:val="0"/>
    <w:pPr>
      <w:numPr>
        <w:ilvl w:val="0"/>
        <w:numId w:val="4"/>
      </w:numPr>
      <w:spacing w:after="180"/>
      <w:ind w:left="1559" w:hanging="1202"/>
    </w:pPr>
    <w:rPr>
      <w:rFonts w:ascii="Times New Roman" w:hAnsi="Times New Roman" w:eastAsia="Times New Roman" w:cs="Times New Roman"/>
      <w:b/>
      <w:lang w:val="en-GB" w:eastAsia="en-US" w:bidi="ar-SA"/>
    </w:rPr>
  </w:style>
  <w:style w:type="paragraph" w:customStyle="1" w:styleId="51">
    <w:name w:val="Proposal"/>
    <w:basedOn w:val="1"/>
    <w:link w:val="120"/>
    <w:qFormat/>
    <w:uiPriority w:val="0"/>
    <w:pPr>
      <w:numPr>
        <w:ilvl w:val="0"/>
        <w:numId w:val="5"/>
      </w:numPr>
      <w:tabs>
        <w:tab w:val="left" w:pos="1560"/>
      </w:tabs>
    </w:pPr>
    <w:rPr>
      <w: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4">
    <w:name w:val="标题 1 字符"/>
    <w:link w:val="2"/>
    <w:qFormat/>
    <w:uiPriority w:val="0"/>
    <w:rPr>
      <w:rFonts w:ascii="Arial" w:hAnsi="Arial" w:eastAsia="Times New Roman"/>
      <w:sz w:val="36"/>
      <w:lang w:eastAsia="en-US"/>
    </w:rPr>
  </w:style>
  <w:style w:type="paragraph" w:customStyle="1" w:styleId="55">
    <w:name w:val="TAH"/>
    <w:basedOn w:val="56"/>
    <w:link w:val="127"/>
    <w:qFormat/>
    <w:uiPriority w:val="0"/>
    <w:rPr>
      <w:b/>
    </w:rPr>
  </w:style>
  <w:style w:type="paragraph" w:customStyle="1" w:styleId="56">
    <w:name w:val="TAC"/>
    <w:basedOn w:val="5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111"/>
    <w:qFormat/>
    <w:uiPriority w:val="0"/>
    <w:pPr>
      <w:keepNext/>
      <w:keepLines/>
      <w:spacing w:before="60"/>
      <w:jc w:val="center"/>
    </w:pPr>
    <w:rPr>
      <w:rFonts w:ascii="Arial" w:hAnsi="Arial"/>
      <w:b/>
    </w:rPr>
  </w:style>
  <w:style w:type="paragraph" w:customStyle="1" w:styleId="60">
    <w:name w:val="NO"/>
    <w:basedOn w:val="1"/>
    <w:link w:val="61"/>
    <w:qFormat/>
    <w:uiPriority w:val="0"/>
    <w:pPr>
      <w:keepLines/>
      <w:ind w:left="1135" w:hanging="851"/>
    </w:pPr>
  </w:style>
  <w:style w:type="character" w:customStyle="1" w:styleId="61">
    <w:name w:val="NO Char"/>
    <w:link w:val="60"/>
    <w:qFormat/>
    <w:uiPriority w:val="0"/>
    <w:rPr>
      <w:rFonts w:eastAsia="Times New Roman"/>
      <w:lang w:eastAsia="en-US"/>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5">
    <w:name w:val="NW"/>
    <w:basedOn w:val="60"/>
    <w:qFormat/>
    <w:uiPriority w:val="0"/>
    <w:pPr>
      <w:spacing w:after="0"/>
    </w:pPr>
  </w:style>
  <w:style w:type="paragraph" w:customStyle="1" w:styleId="66">
    <w:name w:val="EW"/>
    <w:basedOn w:val="62"/>
    <w:qFormat/>
    <w:uiPriority w:val="0"/>
    <w:pPr>
      <w:spacing w:after="0"/>
    </w:pPr>
  </w:style>
  <w:style w:type="paragraph" w:customStyle="1" w:styleId="67">
    <w:name w:val="编号2"/>
    <w:basedOn w:val="1"/>
    <w:qFormat/>
    <w:uiPriority w:val="0"/>
    <w:pPr>
      <w:numPr>
        <w:ilvl w:val="0"/>
        <w:numId w:val="6"/>
      </w:numPr>
      <w:tabs>
        <w:tab w:val="left" w:pos="704"/>
        <w:tab w:val="clear" w:pos="840"/>
      </w:tabs>
      <w:ind w:left="704" w:hanging="420"/>
    </w:pPr>
    <w:rPr>
      <w:rFonts w:eastAsia="宋体"/>
      <w:lang w:eastAsia="zh-CN"/>
    </w:rPr>
  </w:style>
  <w:style w:type="paragraph" w:customStyle="1" w:styleId="68">
    <w:name w:val="Reference"/>
    <w:basedOn w:val="1"/>
    <w:qFormat/>
    <w:uiPriority w:val="0"/>
    <w:pPr>
      <w:numPr>
        <w:ilvl w:val="0"/>
        <w:numId w:val="7"/>
      </w:numPr>
      <w:overflowPunct w:val="0"/>
      <w:autoSpaceDE w:val="0"/>
      <w:autoSpaceDN w:val="0"/>
      <w:adjustRightInd w:val="0"/>
      <w:spacing w:after="120"/>
      <w:textAlignment w:val="baseline"/>
    </w:pPr>
    <w:rPr>
      <w:rFonts w:eastAsia="宋体"/>
      <w:sz w:val="22"/>
      <w:lang w:eastAsia="zh-CN"/>
    </w:r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0"/>
    <w:qFormat/>
    <w:uiPriority w:val="0"/>
    <w:pPr>
      <w:keepNext/>
      <w:spacing w:after="0"/>
    </w:pPr>
    <w:rPr>
      <w:rFonts w:ascii="Arial" w:hAnsi="Arial"/>
      <w:sz w:val="18"/>
    </w:rPr>
  </w:style>
  <w:style w:type="paragraph" w:customStyle="1" w:styleId="71">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57"/>
    <w:qFormat/>
    <w:uiPriority w:val="0"/>
    <w:pPr>
      <w:jc w:val="right"/>
    </w:pPr>
  </w:style>
  <w:style w:type="paragraph" w:customStyle="1" w:styleId="73">
    <w:name w:val="TAN"/>
    <w:basedOn w:val="57"/>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0"/>
    <w:link w:val="82"/>
    <w:qFormat/>
    <w:uiPriority w:val="0"/>
    <w:rPr>
      <w:color w:val="FF0000"/>
    </w:rPr>
  </w:style>
  <w:style w:type="character" w:customStyle="1" w:styleId="82">
    <w:name w:val="Editor's Note Char"/>
    <w:link w:val="81"/>
    <w:qFormat/>
    <w:uiPriority w:val="0"/>
    <w:rPr>
      <w:rFonts w:eastAsia="Times New Roman"/>
      <w:color w:val="FF0000"/>
      <w:lang w:eastAsia="en-US"/>
    </w:rPr>
  </w:style>
  <w:style w:type="character" w:customStyle="1" w:styleId="83">
    <w:name w:val="样式 宋体 蓝色"/>
    <w:qFormat/>
    <w:uiPriority w:val="0"/>
    <w:rPr>
      <w:rFonts w:ascii="Times New Roman" w:hAnsi="Times New Roman" w:eastAsia="宋体"/>
      <w:color w:val="0000FF"/>
      <w:lang w:val="en-US" w:eastAsia="zh-CN" w:bidi="ar-SA"/>
    </w:rPr>
  </w:style>
  <w:style w:type="paragraph" w:customStyle="1" w:styleId="84">
    <w:name w:val="样式 列表 + (西文) MS Mincho"/>
    <w:basedOn w:val="14"/>
    <w:link w:val="86"/>
    <w:qFormat/>
    <w:uiPriority w:val="0"/>
  </w:style>
  <w:style w:type="character" w:customStyle="1" w:styleId="85">
    <w:name w:val="列表 字符"/>
    <w:link w:val="14"/>
    <w:qFormat/>
    <w:uiPriority w:val="0"/>
    <w:rPr>
      <w:rFonts w:eastAsia="宋体"/>
      <w:lang w:val="en-GB" w:eastAsia="en-US" w:bidi="ar-SA"/>
    </w:rPr>
  </w:style>
  <w:style w:type="character" w:customStyle="1" w:styleId="86">
    <w:name w:val="样式 列表 + (西文) MS Mincho Char"/>
    <w:basedOn w:val="85"/>
    <w:link w:val="84"/>
    <w:qFormat/>
    <w:uiPriority w:val="0"/>
    <w:rPr>
      <w:rFonts w:eastAsia="宋体"/>
      <w:lang w:val="en-GB" w:eastAsia="en-US" w:bidi="ar-SA"/>
    </w:rPr>
  </w:style>
  <w:style w:type="paragraph" w:customStyle="1" w:styleId="87">
    <w:name w:val="B4"/>
    <w:basedOn w:val="1"/>
    <w:link w:val="88"/>
    <w:qFormat/>
    <w:uiPriority w:val="0"/>
    <w:pPr>
      <w:ind w:left="1418" w:hanging="284"/>
    </w:pPr>
  </w:style>
  <w:style w:type="character" w:customStyle="1" w:styleId="88">
    <w:name w:val="B4 Char"/>
    <w:link w:val="87"/>
    <w:qFormat/>
    <w:uiPriority w:val="0"/>
    <w:rPr>
      <w:rFonts w:eastAsia="Times New Roman"/>
      <w:lang w:eastAsia="en-US"/>
    </w:rPr>
  </w:style>
  <w:style w:type="paragraph" w:customStyle="1" w:styleId="89">
    <w:name w:val="B5"/>
    <w:basedOn w:val="1"/>
    <w:qFormat/>
    <w:uiPriority w:val="0"/>
    <w:pPr>
      <w:ind w:left="1702" w:hanging="284"/>
    </w:pPr>
  </w:style>
  <w:style w:type="paragraph" w:customStyle="1" w:styleId="90">
    <w:name w:val="ZTD"/>
    <w:basedOn w:val="75"/>
    <w:qFormat/>
    <w:uiPriority w:val="0"/>
    <w:pPr>
      <w:framePr w:hRule="auto" w:y="852"/>
    </w:pPr>
    <w:rPr>
      <w:i w:val="0"/>
      <w:sz w:val="40"/>
    </w:rPr>
  </w:style>
  <w:style w:type="paragraph" w:customStyle="1" w:styleId="91">
    <w:name w:val="CR Cover Page"/>
    <w:link w:val="129"/>
    <w:qFormat/>
    <w:uiPriority w:val="0"/>
    <w:pPr>
      <w:spacing w:after="120"/>
    </w:pPr>
    <w:rPr>
      <w:rFonts w:ascii="Arial" w:hAnsi="Arial" w:eastAsia="MS Mincho" w:cs="Times New Roman"/>
      <w:lang w:val="en-GB" w:eastAsia="en-US" w:bidi="ar-SA"/>
    </w:rPr>
  </w:style>
  <w:style w:type="paragraph" w:customStyle="1" w:styleId="92">
    <w:name w:val="tdoc-header"/>
    <w:qFormat/>
    <w:uiPriority w:val="0"/>
    <w:rPr>
      <w:rFonts w:ascii="Arial" w:hAnsi="Arial" w:eastAsia="MS Mincho" w:cs="Times New Roman"/>
      <w:sz w:val="24"/>
      <w:lang w:val="en-GB" w:eastAsia="en-US" w:bidi="ar-SA"/>
    </w:rPr>
  </w:style>
  <w:style w:type="paragraph" w:customStyle="1" w:styleId="93">
    <w:name w:val="B2"/>
    <w:basedOn w:val="1"/>
    <w:link w:val="123"/>
    <w:qFormat/>
    <w:uiPriority w:val="0"/>
    <w:pPr>
      <w:ind w:left="851" w:hanging="284"/>
    </w:p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B3"/>
    <w:basedOn w:val="1"/>
    <w:qFormat/>
    <w:uiPriority w:val="0"/>
    <w:pPr>
      <w:ind w:left="1135" w:hanging="284"/>
    </w:pPr>
  </w:style>
  <w:style w:type="character" w:customStyle="1" w:styleId="96">
    <w:name w:val="TAL Car"/>
    <w:link w:val="57"/>
    <w:qFormat/>
    <w:uiPriority w:val="0"/>
    <w:rPr>
      <w:rFonts w:ascii="Arial" w:hAnsi="Arial" w:eastAsia="Times New Roman"/>
      <w:sz w:val="18"/>
      <w:lang w:eastAsia="en-US"/>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Batang" w:cs="宋体"/>
    </w:rPr>
  </w:style>
  <w:style w:type="character" w:customStyle="1" w:styleId="101">
    <w:name w:val="PL Char"/>
    <w:link w:val="71"/>
    <w:qFormat/>
    <w:uiPriority w:val="0"/>
    <w:rPr>
      <w:rFonts w:ascii="Courier New" w:hAnsi="Courier New" w:eastAsia="Times New Roman"/>
      <w:sz w:val="16"/>
      <w:lang w:eastAsia="en-US"/>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Guidance"/>
    <w:basedOn w:val="1"/>
    <w:qFormat/>
    <w:uiPriority w:val="0"/>
    <w:rPr>
      <w:i/>
      <w:color w:val="0000FF"/>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5">
    <w:name w:val="B1"/>
    <w:basedOn w:val="14"/>
    <w:link w:val="106"/>
    <w:qFormat/>
    <w:uiPriority w:val="0"/>
    <w:pPr>
      <w:ind w:left="568" w:hanging="284"/>
    </w:pPr>
  </w:style>
  <w:style w:type="character" w:customStyle="1" w:styleId="106">
    <w:name w:val="B1 Char1"/>
    <w:link w:val="105"/>
    <w:qFormat/>
    <w:uiPriority w:val="0"/>
    <w:rPr>
      <w:rFonts w:eastAsia="Times New Roman"/>
      <w:lang w:eastAsia="en-US"/>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8"/>
      </w:numPr>
    </w:pPr>
  </w:style>
  <w:style w:type="paragraph" w:customStyle="1" w:styleId="109">
    <w:name w:val="插图题注"/>
    <w:basedOn w:val="1"/>
    <w:qFormat/>
    <w:uiPriority w:val="0"/>
    <w:pPr>
      <w:numPr>
        <w:ilvl w:val="7"/>
        <w:numId w:val="9"/>
      </w:numPr>
    </w:pPr>
  </w:style>
  <w:style w:type="paragraph" w:customStyle="1" w:styleId="110">
    <w:name w:val="表格题注"/>
    <w:basedOn w:val="1"/>
    <w:qFormat/>
    <w:uiPriority w:val="0"/>
    <w:pPr>
      <w:numPr>
        <w:ilvl w:val="8"/>
        <w:numId w:val="9"/>
      </w:numPr>
    </w:pPr>
  </w:style>
  <w:style w:type="character" w:customStyle="1" w:styleId="111">
    <w:name w:val="TH Char"/>
    <w:link w:val="59"/>
    <w:qFormat/>
    <w:uiPriority w:val="0"/>
    <w:rPr>
      <w:rFonts w:ascii="Arial" w:hAnsi="Arial" w:eastAsia="Times New Roman"/>
      <w:b/>
      <w:lang w:eastAsia="en-US"/>
    </w:rPr>
  </w:style>
  <w:style w:type="paragraph" w:customStyle="1" w:styleId="112">
    <w:name w:val="TAJ"/>
    <w:basedOn w:val="59"/>
    <w:qFormat/>
    <w:uiPriority w:val="0"/>
  </w:style>
  <w:style w:type="paragraph" w:customStyle="1" w:styleId="113">
    <w:name w:val="TT"/>
    <w:basedOn w:val="2"/>
    <w:next w:val="1"/>
    <w:qFormat/>
    <w:uiPriority w:val="0"/>
    <w:pPr>
      <w:outlineLvl w:val="9"/>
    </w:pPr>
  </w:style>
  <w:style w:type="paragraph" w:customStyle="1" w:styleId="114">
    <w:name w:val="样式1"/>
    <w:basedOn w:val="1"/>
    <w:qFormat/>
    <w:uiPriority w:val="0"/>
  </w:style>
  <w:style w:type="character" w:customStyle="1" w:styleId="115">
    <w:name w:val="标题 2 字符"/>
    <w:link w:val="3"/>
    <w:qFormat/>
    <w:uiPriority w:val="0"/>
    <w:rPr>
      <w:rFonts w:ascii="Arial" w:hAnsi="Arial" w:eastAsia="Times New Roman"/>
      <w:sz w:val="32"/>
      <w:lang w:eastAsia="en-US"/>
    </w:rPr>
  </w:style>
  <w:style w:type="character" w:customStyle="1" w:styleId="116">
    <w:name w:val="Unresolved Mention1"/>
    <w:semiHidden/>
    <w:unhideWhenUsed/>
    <w:qFormat/>
    <w:uiPriority w:val="99"/>
    <w:rPr>
      <w:color w:val="605E5C"/>
      <w:shd w:val="clear" w:color="auto" w:fill="E1DFDD"/>
    </w:rPr>
  </w:style>
  <w:style w:type="character" w:customStyle="1" w:styleId="117">
    <w:name w:val="yinbiao"/>
    <w:basedOn w:val="43"/>
    <w:qFormat/>
    <w:uiPriority w:val="0"/>
  </w:style>
  <w:style w:type="character" w:customStyle="1" w:styleId="118">
    <w:name w:val="textbodybold1"/>
    <w:qFormat/>
    <w:uiPriority w:val="0"/>
    <w:rPr>
      <w:rFonts w:hint="default" w:ascii="Arial" w:hAnsi="Arial" w:eastAsia="宋体" w:cs="Arial"/>
      <w:b/>
      <w:bCs/>
      <w:color w:val="902630"/>
      <w:sz w:val="18"/>
      <w:szCs w:val="18"/>
      <w:lang w:val="en-US" w:eastAsia="zh-CN" w:bidi="ar-SA"/>
    </w:rPr>
  </w:style>
  <w:style w:type="paragraph" w:customStyle="1" w:styleId="119">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20">
    <w:name w:val="Proposal Char"/>
    <w:link w:val="51"/>
    <w:qFormat/>
    <w:uiPriority w:val="0"/>
    <w:rPr>
      <w:rFonts w:eastAsia="Times New Roman"/>
      <w:b/>
      <w:lang w:val="en-GB"/>
    </w:rPr>
  </w:style>
  <w:style w:type="paragraph" w:customStyle="1" w:styleId="121">
    <w:name w:val="Proposal list"/>
    <w:basedOn w:val="51"/>
    <w:link w:val="122"/>
    <w:qFormat/>
    <w:uiPriority w:val="0"/>
    <w:pPr>
      <w:numPr>
        <w:numId w:val="0"/>
      </w:numPr>
      <w:ind w:left="1560" w:hanging="1134"/>
    </w:pPr>
  </w:style>
  <w:style w:type="character" w:customStyle="1" w:styleId="122">
    <w:name w:val="Proposal list Char"/>
    <w:basedOn w:val="120"/>
    <w:link w:val="121"/>
    <w:qFormat/>
    <w:uiPriority w:val="0"/>
    <w:rPr>
      <w:rFonts w:eastAsia="宋体"/>
      <w:lang w:val="en-GB" w:eastAsia="en-US" w:bidi="ar-SA"/>
    </w:rPr>
  </w:style>
  <w:style w:type="character" w:customStyle="1" w:styleId="123">
    <w:name w:val="B2 Char"/>
    <w:link w:val="93"/>
    <w:qFormat/>
    <w:uiPriority w:val="0"/>
    <w:rPr>
      <w:rFonts w:eastAsia="Times New Roman"/>
      <w:lang w:val="en-GB"/>
    </w:rPr>
  </w:style>
  <w:style w:type="paragraph" w:styleId="124">
    <w:name w:val="List Paragraph"/>
    <w:basedOn w:val="1"/>
    <w:qFormat/>
    <w:uiPriority w:val="34"/>
    <w:pPr>
      <w:ind w:left="720"/>
      <w:contextualSpacing/>
    </w:pPr>
  </w:style>
  <w:style w:type="character" w:customStyle="1" w:styleId="125">
    <w:name w:val="Observation Char"/>
    <w:basedOn w:val="120"/>
    <w:link w:val="50"/>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5"/>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91"/>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字符"/>
    <w:basedOn w:val="43"/>
    <w:link w:val="27"/>
    <w:semiHidden/>
    <w:qFormat/>
    <w:uiPriority w:val="0"/>
    <w:rPr>
      <w:rFonts w:eastAsia="Times New Roman"/>
      <w:lang w:val="en-GB"/>
    </w:rPr>
  </w:style>
  <w:style w:type="character" w:customStyle="1" w:styleId="133">
    <w:name w:val="NO Zchn"/>
    <w:qFormat/>
    <w:uiPriority w:val="0"/>
    <w:rPr>
      <w:lang w:val="zh-CN" w:eastAsia="en-US"/>
    </w:rPr>
  </w:style>
  <w:style w:type="character" w:customStyle="1" w:styleId="134">
    <w:name w:val="IvD bodytext Char"/>
    <w:link w:val="135"/>
    <w:qFormat/>
    <w:uiPriority w:val="0"/>
    <w:rPr>
      <w:spacing w:val="2"/>
      <w:kern w:val="2"/>
      <w:sz w:val="21"/>
      <w:szCs w:val="22"/>
      <w:lang w:eastAsia="en-US"/>
    </w:rPr>
  </w:style>
  <w:style w:type="paragraph" w:customStyle="1" w:styleId="135">
    <w:name w:val="IvD bodytext"/>
    <w:basedOn w:val="28"/>
    <w:link w:val="134"/>
    <w:qFormat/>
    <w:uiPriority w:val="0"/>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136">
    <w:name w:val="Agreement"/>
    <w:basedOn w:val="1"/>
    <w:next w:val="137"/>
    <w:qFormat/>
    <w:uiPriority w:val="99"/>
    <w:pPr>
      <w:numPr>
        <w:ilvl w:val="0"/>
        <w:numId w:val="10"/>
      </w:numPr>
      <w:spacing w:before="60" w:after="0"/>
    </w:pPr>
    <w:rPr>
      <w:rFonts w:ascii="Arial" w:hAnsi="Arial" w:eastAsia="MS Mincho"/>
      <w:b/>
      <w:szCs w:val="24"/>
      <w:lang w:eastAsia="en-GB"/>
    </w:rPr>
  </w:style>
  <w:style w:type="paragraph" w:customStyle="1" w:styleId="137">
    <w:name w:val="Doc-text2"/>
    <w:basedOn w:val="1"/>
    <w:qFormat/>
    <w:uiPriority w:val="0"/>
    <w:pPr>
      <w:tabs>
        <w:tab w:val="left" w:pos="1622"/>
      </w:tabs>
      <w:ind w:left="1622" w:hanging="363"/>
    </w:pPr>
  </w:style>
  <w:style w:type="character" w:customStyle="1" w:styleId="138">
    <w:name w:val="B3 Char"/>
    <w:basedOn w:val="43"/>
    <w:qFormat/>
    <w:uiPriority w:val="0"/>
    <w:rPr>
      <w:rFonts w:hint="default"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package" Target="embeddings/Microsoft_Visio___3.vsdx"/><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D5C3C-BFAC-42E9-B316-7300C0D0A5F6}">
  <ds:schemaRefs/>
</ds:datastoreItem>
</file>

<file path=customXml/itemProps2.xml><?xml version="1.0" encoding="utf-8"?>
<ds:datastoreItem xmlns:ds="http://schemas.openxmlformats.org/officeDocument/2006/customXml" ds:itemID="{1873BCD9-34D7-49FC-A1ED-B31CF4EDBC5F}">
  <ds:schemaRefs/>
</ds:datastoreItem>
</file>

<file path=customXml/itemProps3.xml><?xml version="1.0" encoding="utf-8"?>
<ds:datastoreItem xmlns:ds="http://schemas.openxmlformats.org/officeDocument/2006/customXml" ds:itemID="{D074BC8C-387D-490D-94FE-F18DA51AD4EA}">
  <ds:schemaRefs/>
</ds:datastoreItem>
</file>

<file path=customXml/itemProps4.xml><?xml version="1.0" encoding="utf-8"?>
<ds:datastoreItem xmlns:ds="http://schemas.openxmlformats.org/officeDocument/2006/customXml" ds:itemID="{B2D1BB4A-6786-40B0-99FF-103965C16E23}">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4</Pages>
  <Words>1494</Words>
  <Characters>8518</Characters>
  <Lines>70</Lines>
  <Paragraphs>19</Paragraphs>
  <TotalTime>2</TotalTime>
  <ScaleCrop>false</ScaleCrop>
  <LinksUpToDate>false</LinksUpToDate>
  <CharactersWithSpaces>9993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2023-09-04T08:25:00Z</dcterms:created>
  <dc:creator>ZTE</dc:creator>
  <cp:lastModifiedBy>ZTE DF</cp:lastModifiedBy>
  <cp:lastPrinted>2009-04-22T07:01:00Z</cp:lastPrinted>
  <dcterms:modified xsi:type="dcterms:W3CDTF">2023-09-29T02:35:52Z</dcterms:modified>
  <dc:title>3GPP TSG-RAN WG3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427A484ABA1448F0A3923586605D19E5</vt:lpwstr>
  </property>
</Properties>
</file>